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50" w:rsidRPr="00954855" w:rsidRDefault="00CF6A9F" w:rsidP="00074660">
      <w:pPr>
        <w:pStyle w:val="Heading1"/>
        <w:widowControl/>
        <w:spacing w:before="49"/>
        <w:ind w:left="0"/>
        <w:jc w:val="center"/>
        <w:rPr>
          <w:color w:val="000000" w:themeColor="text1"/>
        </w:rPr>
      </w:pPr>
      <w:r w:rsidRPr="00954855">
        <w:rPr>
          <w:color w:val="000000" w:themeColor="text1"/>
        </w:rPr>
        <w:t>*</w:t>
      </w:r>
      <w:r w:rsidR="001B74B7" w:rsidRPr="00954855">
        <w:rPr>
          <w:color w:val="000000" w:themeColor="text1"/>
        </w:rPr>
        <w:t xml:space="preserve">NOT FOR DISTRIBUTION TO U.S. NEWSWIRE SERVICES OR </w:t>
      </w:r>
      <w:r w:rsidR="0039734F" w:rsidRPr="00954855">
        <w:rPr>
          <w:color w:val="000000" w:themeColor="text1"/>
        </w:rPr>
        <w:br/>
      </w:r>
      <w:r w:rsidR="001B74B7" w:rsidRPr="00954855">
        <w:rPr>
          <w:color w:val="000000" w:themeColor="text1"/>
        </w:rPr>
        <w:t>FOR DISSEMINATION IN THE UNITED STATES</w:t>
      </w:r>
      <w:r w:rsidRPr="00954855">
        <w:rPr>
          <w:color w:val="000000" w:themeColor="text1"/>
        </w:rPr>
        <w:t>*</w:t>
      </w:r>
    </w:p>
    <w:p w:rsidR="00CF6A9F" w:rsidRPr="00954855" w:rsidRDefault="00CF6A9F" w:rsidP="00074660">
      <w:pPr>
        <w:pStyle w:val="Heading1"/>
        <w:widowControl/>
        <w:spacing w:before="49"/>
        <w:ind w:left="0"/>
        <w:jc w:val="center"/>
        <w:rPr>
          <w:b w:val="0"/>
          <w:bCs w:val="0"/>
          <w:color w:val="000000" w:themeColor="text1"/>
        </w:rPr>
      </w:pPr>
    </w:p>
    <w:p w:rsidR="00E34A50" w:rsidRPr="00954855" w:rsidRDefault="00E34A50" w:rsidP="00074660">
      <w:pPr>
        <w:widowControl/>
        <w:spacing w:before="1"/>
        <w:rPr>
          <w:rFonts w:ascii="Arial" w:eastAsia="Arial" w:hAnsi="Arial" w:cs="Arial"/>
          <w:b/>
          <w:bCs/>
          <w:color w:val="000000" w:themeColor="text1"/>
          <w:sz w:val="24"/>
          <w:szCs w:val="24"/>
        </w:rPr>
      </w:pPr>
    </w:p>
    <w:p w:rsidR="00E34A50" w:rsidRPr="00954855" w:rsidRDefault="001B74B7" w:rsidP="00074660">
      <w:pPr>
        <w:widowControl/>
        <w:spacing w:line="1015" w:lineRule="exact"/>
        <w:ind w:left="2350"/>
        <w:rPr>
          <w:rFonts w:ascii="Arial" w:eastAsia="Arial" w:hAnsi="Arial" w:cs="Arial"/>
          <w:color w:val="000000" w:themeColor="text1"/>
          <w:sz w:val="20"/>
          <w:szCs w:val="20"/>
        </w:rPr>
      </w:pPr>
      <w:r w:rsidRPr="00954855">
        <w:rPr>
          <w:rFonts w:ascii="Arial" w:eastAsia="Arial" w:hAnsi="Arial" w:cs="Arial"/>
          <w:noProof/>
          <w:color w:val="000000" w:themeColor="text1"/>
          <w:position w:val="-19"/>
          <w:sz w:val="20"/>
          <w:szCs w:val="20"/>
        </w:rPr>
        <w:drawing>
          <wp:inline distT="0" distB="0" distL="0" distR="0" wp14:anchorId="0D2CAA63" wp14:editId="05914DEB">
            <wp:extent cx="3072782" cy="6446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72782" cy="644651"/>
                    </a:xfrm>
                    <a:prstGeom prst="rect">
                      <a:avLst/>
                    </a:prstGeom>
                  </pic:spPr>
                </pic:pic>
              </a:graphicData>
            </a:graphic>
          </wp:inline>
        </w:drawing>
      </w:r>
    </w:p>
    <w:p w:rsidR="00E34A50" w:rsidRPr="00954855" w:rsidRDefault="00E34A50" w:rsidP="00074660">
      <w:pPr>
        <w:widowControl/>
        <w:spacing w:before="3"/>
        <w:rPr>
          <w:rFonts w:ascii="Arial" w:eastAsia="Arial" w:hAnsi="Arial" w:cs="Arial"/>
          <w:b/>
          <w:bCs/>
          <w:color w:val="000000" w:themeColor="text1"/>
        </w:rPr>
      </w:pPr>
    </w:p>
    <w:p w:rsidR="005F01A3" w:rsidRPr="00954855" w:rsidRDefault="001B74B7" w:rsidP="00074660">
      <w:pPr>
        <w:widowControl/>
        <w:jc w:val="center"/>
        <w:rPr>
          <w:rFonts w:ascii="Arial" w:hAnsi="Arial"/>
          <w:b/>
          <w:color w:val="000000" w:themeColor="text1"/>
        </w:rPr>
      </w:pPr>
      <w:r w:rsidRPr="00954855">
        <w:rPr>
          <w:rFonts w:ascii="Arial" w:hAnsi="Arial"/>
          <w:b/>
          <w:color w:val="000000" w:themeColor="text1"/>
        </w:rPr>
        <w:t xml:space="preserve">ORCA </w:t>
      </w:r>
      <w:r w:rsidR="000D054C" w:rsidRPr="00954855">
        <w:rPr>
          <w:rFonts w:ascii="Arial" w:hAnsi="Arial"/>
          <w:b/>
          <w:color w:val="000000" w:themeColor="text1"/>
        </w:rPr>
        <w:t xml:space="preserve">TOUCHSCREEN </w:t>
      </w:r>
      <w:r w:rsidR="005F01A3" w:rsidRPr="00954855">
        <w:rPr>
          <w:rFonts w:ascii="Arial" w:hAnsi="Arial"/>
          <w:b/>
          <w:color w:val="000000" w:themeColor="text1"/>
        </w:rPr>
        <w:t xml:space="preserve">PROPOSES </w:t>
      </w:r>
      <w:r w:rsidRPr="00954855">
        <w:rPr>
          <w:rFonts w:ascii="Arial" w:hAnsi="Arial"/>
          <w:b/>
          <w:color w:val="000000" w:themeColor="text1"/>
        </w:rPr>
        <w:t>A PRIVATE</w:t>
      </w:r>
      <w:r w:rsidR="005F01A3" w:rsidRPr="00954855">
        <w:rPr>
          <w:rFonts w:ascii="Arial" w:hAnsi="Arial"/>
          <w:b/>
          <w:color w:val="000000" w:themeColor="text1"/>
        </w:rPr>
        <w:t xml:space="preserve"> </w:t>
      </w:r>
      <w:r w:rsidRPr="00954855">
        <w:rPr>
          <w:rFonts w:ascii="Arial" w:hAnsi="Arial"/>
          <w:b/>
          <w:color w:val="000000" w:themeColor="text1"/>
        </w:rPr>
        <w:t xml:space="preserve">PLACEMENT </w:t>
      </w:r>
    </w:p>
    <w:p w:rsidR="00E34A50" w:rsidRPr="00954855" w:rsidRDefault="005F01A3" w:rsidP="00074660">
      <w:pPr>
        <w:widowControl/>
        <w:ind w:left="1810" w:right="1828"/>
        <w:jc w:val="center"/>
        <w:rPr>
          <w:rFonts w:ascii="Arial" w:eastAsia="Arial" w:hAnsi="Arial" w:cs="Arial"/>
          <w:color w:val="000000" w:themeColor="text1"/>
        </w:rPr>
      </w:pPr>
      <w:r w:rsidRPr="00954855">
        <w:rPr>
          <w:rFonts w:ascii="Arial" w:hAnsi="Arial"/>
          <w:b/>
          <w:color w:val="000000" w:themeColor="text1"/>
        </w:rPr>
        <w:t>AND PROVIDES A CORPORATE UPDATE</w:t>
      </w:r>
    </w:p>
    <w:p w:rsidR="00E34A50" w:rsidRPr="00954855" w:rsidRDefault="00E34A50" w:rsidP="00074660">
      <w:pPr>
        <w:widowControl/>
        <w:spacing w:before="11"/>
        <w:rPr>
          <w:rFonts w:ascii="Arial" w:eastAsia="Arial" w:hAnsi="Arial" w:cs="Arial"/>
          <w:b/>
          <w:bCs/>
          <w:color w:val="000000" w:themeColor="text1"/>
          <w:sz w:val="23"/>
          <w:szCs w:val="23"/>
        </w:rPr>
      </w:pPr>
    </w:p>
    <w:p w:rsidR="005F01A3" w:rsidRPr="00954855" w:rsidRDefault="001B74B7" w:rsidP="00074660">
      <w:pPr>
        <w:pStyle w:val="BodyText"/>
        <w:widowControl/>
        <w:ind w:right="117"/>
        <w:jc w:val="both"/>
        <w:rPr>
          <w:rFonts w:cs="Arial"/>
          <w:color w:val="000000" w:themeColor="text1"/>
        </w:rPr>
      </w:pPr>
      <w:r w:rsidRPr="00954855">
        <w:rPr>
          <w:rFonts w:cs="Arial"/>
          <w:b/>
          <w:bCs/>
          <w:color w:val="000000" w:themeColor="text1"/>
        </w:rPr>
        <w:t xml:space="preserve">Vancouver, BC, </w:t>
      </w:r>
      <w:r w:rsidR="000D054C" w:rsidRPr="00954855">
        <w:rPr>
          <w:rFonts w:cs="Arial"/>
          <w:b/>
          <w:bCs/>
          <w:color w:val="000000" w:themeColor="text1"/>
        </w:rPr>
        <w:t xml:space="preserve">October </w:t>
      </w:r>
      <w:r w:rsidR="00B712EC" w:rsidRPr="00954855">
        <w:rPr>
          <w:rFonts w:cs="Arial"/>
          <w:b/>
          <w:bCs/>
          <w:color w:val="000000" w:themeColor="text1"/>
        </w:rPr>
        <w:t>20</w:t>
      </w:r>
      <w:r w:rsidRPr="00954855">
        <w:rPr>
          <w:rFonts w:cs="Arial"/>
          <w:b/>
          <w:bCs/>
          <w:color w:val="000000" w:themeColor="text1"/>
        </w:rPr>
        <w:t xml:space="preserve">, 2015 – Orca Touchscreen Technologies Ltd. </w:t>
      </w:r>
      <w:r w:rsidRPr="00954855">
        <w:rPr>
          <w:rFonts w:cs="Arial"/>
          <w:color w:val="000000" w:themeColor="text1"/>
        </w:rPr>
        <w:t>(the “</w:t>
      </w:r>
      <w:r w:rsidRPr="00954855">
        <w:rPr>
          <w:rFonts w:cs="Arial"/>
          <w:b/>
          <w:bCs/>
          <w:color w:val="000000" w:themeColor="text1"/>
        </w:rPr>
        <w:t>Company</w:t>
      </w:r>
      <w:r w:rsidRPr="00954855">
        <w:rPr>
          <w:rFonts w:cs="Arial"/>
          <w:color w:val="000000" w:themeColor="text1"/>
        </w:rPr>
        <w:t>”</w:t>
      </w:r>
      <w:r w:rsidR="0039734F" w:rsidRPr="00954855">
        <w:rPr>
          <w:rFonts w:cs="Arial"/>
          <w:color w:val="000000" w:themeColor="text1"/>
        </w:rPr>
        <w:t xml:space="preserve"> or “</w:t>
      </w:r>
      <w:r w:rsidR="0039734F" w:rsidRPr="00954855">
        <w:rPr>
          <w:rFonts w:cs="Arial"/>
          <w:b/>
          <w:color w:val="000000" w:themeColor="text1"/>
        </w:rPr>
        <w:t>Orca Touchscreen</w:t>
      </w:r>
      <w:r w:rsidR="0039734F" w:rsidRPr="00954855">
        <w:rPr>
          <w:rFonts w:cs="Arial"/>
          <w:color w:val="000000" w:themeColor="text1"/>
        </w:rPr>
        <w:t>”</w:t>
      </w:r>
      <w:r w:rsidRPr="00954855">
        <w:rPr>
          <w:rFonts w:cs="Arial"/>
          <w:color w:val="000000" w:themeColor="text1"/>
        </w:rPr>
        <w:t>) (CSE:OAA</w:t>
      </w:r>
      <w:r w:rsidR="0039734F" w:rsidRPr="00954855">
        <w:rPr>
          <w:rFonts w:cs="Arial"/>
          <w:color w:val="000000" w:themeColor="text1"/>
        </w:rPr>
        <w:t>, FSE:6OT, OTCQB:ORTFF</w:t>
      </w:r>
      <w:r w:rsidRPr="00954855">
        <w:rPr>
          <w:rFonts w:cs="Arial"/>
          <w:color w:val="000000" w:themeColor="text1"/>
        </w:rPr>
        <w:t>) is pleased to announce</w:t>
      </w:r>
      <w:r w:rsidR="00CF6A9F" w:rsidRPr="00954855">
        <w:rPr>
          <w:rFonts w:cs="Arial"/>
          <w:color w:val="000000" w:themeColor="text1"/>
        </w:rPr>
        <w:t xml:space="preserve"> a proposed private placement and a corporate update, as follows:</w:t>
      </w:r>
    </w:p>
    <w:p w:rsidR="005F01A3" w:rsidRPr="00954855" w:rsidRDefault="005F01A3" w:rsidP="00074660">
      <w:pPr>
        <w:widowControl/>
        <w:ind w:left="100" w:right="117"/>
        <w:jc w:val="both"/>
        <w:rPr>
          <w:rFonts w:ascii="Arial" w:eastAsia="Arial" w:hAnsi="Arial" w:cs="Arial"/>
          <w:color w:val="000000" w:themeColor="text1"/>
        </w:rPr>
      </w:pPr>
    </w:p>
    <w:p w:rsidR="005F01A3" w:rsidRPr="00954855" w:rsidRDefault="005F01A3" w:rsidP="00074660">
      <w:pPr>
        <w:widowControl/>
        <w:ind w:left="100" w:right="117"/>
        <w:jc w:val="both"/>
        <w:rPr>
          <w:rFonts w:ascii="Arial" w:eastAsia="Arial" w:hAnsi="Arial" w:cs="Arial"/>
          <w:b/>
          <w:color w:val="000000" w:themeColor="text1"/>
        </w:rPr>
      </w:pPr>
      <w:r w:rsidRPr="00954855">
        <w:rPr>
          <w:rFonts w:ascii="Arial" w:eastAsia="Arial" w:hAnsi="Arial" w:cs="Arial"/>
          <w:b/>
          <w:color w:val="000000" w:themeColor="text1"/>
        </w:rPr>
        <w:t>Private Placement</w:t>
      </w:r>
    </w:p>
    <w:p w:rsidR="005F01A3" w:rsidRPr="00954855" w:rsidRDefault="005F01A3" w:rsidP="00074660">
      <w:pPr>
        <w:widowControl/>
        <w:ind w:left="100" w:right="117"/>
        <w:jc w:val="both"/>
        <w:rPr>
          <w:rFonts w:ascii="Arial" w:eastAsia="Arial" w:hAnsi="Arial" w:cs="Arial"/>
          <w:color w:val="000000" w:themeColor="text1"/>
        </w:rPr>
      </w:pPr>
    </w:p>
    <w:p w:rsidR="00E34A50" w:rsidRPr="00954855" w:rsidRDefault="0039734F" w:rsidP="00074660">
      <w:pPr>
        <w:widowControl/>
        <w:ind w:left="100" w:right="117"/>
        <w:jc w:val="both"/>
        <w:rPr>
          <w:rFonts w:ascii="Arial" w:eastAsia="Arial" w:hAnsi="Arial" w:cs="Arial"/>
          <w:color w:val="000000" w:themeColor="text1"/>
        </w:rPr>
      </w:pPr>
      <w:r w:rsidRPr="00954855">
        <w:rPr>
          <w:rFonts w:ascii="Arial" w:eastAsia="Arial" w:hAnsi="Arial" w:cs="Arial"/>
          <w:color w:val="000000" w:themeColor="text1"/>
        </w:rPr>
        <w:t xml:space="preserve">The Company </w:t>
      </w:r>
      <w:r w:rsidR="001B74B7" w:rsidRPr="00954855">
        <w:rPr>
          <w:rFonts w:ascii="Arial" w:eastAsia="Arial" w:hAnsi="Arial" w:cs="Arial"/>
          <w:color w:val="000000" w:themeColor="text1"/>
        </w:rPr>
        <w:t xml:space="preserve">proposes to conduct a non-brokered private placement of up to 33,333,333 units of the Company </w:t>
      </w:r>
      <w:r w:rsidR="000121A3" w:rsidRPr="00954855">
        <w:rPr>
          <w:rFonts w:ascii="Arial" w:eastAsia="Arial" w:hAnsi="Arial" w:cs="Arial"/>
          <w:color w:val="000000" w:themeColor="text1"/>
        </w:rPr>
        <w:t>(each, a “</w:t>
      </w:r>
      <w:r w:rsidR="000121A3" w:rsidRPr="00954855">
        <w:rPr>
          <w:rFonts w:ascii="Arial" w:eastAsia="Arial" w:hAnsi="Arial" w:cs="Arial"/>
          <w:b/>
          <w:color w:val="000000" w:themeColor="text1"/>
        </w:rPr>
        <w:t>Unit</w:t>
      </w:r>
      <w:r w:rsidR="000121A3" w:rsidRPr="00954855">
        <w:rPr>
          <w:rFonts w:ascii="Arial" w:eastAsia="Arial" w:hAnsi="Arial" w:cs="Arial"/>
          <w:color w:val="000000" w:themeColor="text1"/>
        </w:rPr>
        <w:t xml:space="preserve">”) </w:t>
      </w:r>
      <w:r w:rsidR="001B74B7" w:rsidRPr="00954855">
        <w:rPr>
          <w:rFonts w:ascii="Arial" w:eastAsia="Arial" w:hAnsi="Arial" w:cs="Arial"/>
          <w:color w:val="000000" w:themeColor="text1"/>
        </w:rPr>
        <w:t xml:space="preserve">at a purchase price $0.30 per Unit </w:t>
      </w:r>
      <w:r w:rsidR="000D054C" w:rsidRPr="00954855">
        <w:rPr>
          <w:rFonts w:ascii="Arial" w:eastAsia="Arial" w:hAnsi="Arial" w:cs="Arial"/>
          <w:color w:val="000000" w:themeColor="text1"/>
        </w:rPr>
        <w:t xml:space="preserve">to raise gross </w:t>
      </w:r>
      <w:r w:rsidR="001B74B7" w:rsidRPr="00954855">
        <w:rPr>
          <w:rFonts w:ascii="Arial" w:eastAsia="Arial" w:hAnsi="Arial" w:cs="Arial"/>
          <w:color w:val="000000" w:themeColor="text1"/>
        </w:rPr>
        <w:t>proceeds of up $10,000,000 to be used for general working capital purposes.</w:t>
      </w:r>
    </w:p>
    <w:p w:rsidR="00E34A50" w:rsidRPr="00954855" w:rsidRDefault="00E34A50" w:rsidP="00074660">
      <w:pPr>
        <w:widowControl/>
        <w:spacing w:before="11"/>
        <w:rPr>
          <w:rFonts w:ascii="Arial" w:eastAsia="Arial" w:hAnsi="Arial" w:cs="Arial"/>
          <w:color w:val="000000" w:themeColor="text1"/>
          <w:sz w:val="21"/>
          <w:szCs w:val="21"/>
        </w:rPr>
      </w:pPr>
    </w:p>
    <w:p w:rsidR="00E34A50" w:rsidRPr="00954855" w:rsidRDefault="001B74B7" w:rsidP="00074660">
      <w:pPr>
        <w:pStyle w:val="BodyText"/>
        <w:widowControl/>
        <w:ind w:right="116"/>
        <w:jc w:val="both"/>
        <w:rPr>
          <w:color w:val="000000" w:themeColor="text1"/>
        </w:rPr>
      </w:pPr>
      <w:r w:rsidRPr="00954855">
        <w:rPr>
          <w:color w:val="000000" w:themeColor="text1"/>
        </w:rPr>
        <w:t xml:space="preserve">Each </w:t>
      </w:r>
      <w:r w:rsidR="000121A3" w:rsidRPr="00954855">
        <w:rPr>
          <w:color w:val="000000" w:themeColor="text1"/>
        </w:rPr>
        <w:t>U</w:t>
      </w:r>
      <w:r w:rsidRPr="00954855">
        <w:rPr>
          <w:color w:val="000000" w:themeColor="text1"/>
        </w:rPr>
        <w:t xml:space="preserve">nit will be comprised of </w:t>
      </w:r>
      <w:r w:rsidR="000D054C" w:rsidRPr="00954855">
        <w:rPr>
          <w:color w:val="000000" w:themeColor="text1"/>
        </w:rPr>
        <w:t>one</w:t>
      </w:r>
      <w:r w:rsidRPr="00954855">
        <w:rPr>
          <w:color w:val="000000" w:themeColor="text1"/>
        </w:rPr>
        <w:t xml:space="preserve"> common share </w:t>
      </w:r>
      <w:r w:rsidR="000121A3" w:rsidRPr="00954855">
        <w:rPr>
          <w:color w:val="000000" w:themeColor="text1"/>
        </w:rPr>
        <w:t>of the Company (a “</w:t>
      </w:r>
      <w:r w:rsidR="000121A3" w:rsidRPr="00954855">
        <w:rPr>
          <w:b/>
          <w:color w:val="000000" w:themeColor="text1"/>
        </w:rPr>
        <w:t>Common Share</w:t>
      </w:r>
      <w:r w:rsidR="000121A3" w:rsidRPr="00954855">
        <w:rPr>
          <w:color w:val="000000" w:themeColor="text1"/>
        </w:rPr>
        <w:t>”)</w:t>
      </w:r>
      <w:r w:rsidR="00185DE1" w:rsidRPr="00954855">
        <w:rPr>
          <w:color w:val="000000" w:themeColor="text1"/>
        </w:rPr>
        <w:t xml:space="preserve"> </w:t>
      </w:r>
      <w:r w:rsidRPr="00954855">
        <w:rPr>
          <w:color w:val="000000" w:themeColor="text1"/>
        </w:rPr>
        <w:t>and one</w:t>
      </w:r>
      <w:r w:rsidR="004B08B1" w:rsidRPr="00954855">
        <w:rPr>
          <w:color w:val="000000" w:themeColor="text1"/>
        </w:rPr>
        <w:t xml:space="preserve"> </w:t>
      </w:r>
      <w:r w:rsidRPr="00954855">
        <w:rPr>
          <w:color w:val="000000" w:themeColor="text1"/>
        </w:rPr>
        <w:t>half of one warrant</w:t>
      </w:r>
      <w:r w:rsidR="000121A3" w:rsidRPr="00954855">
        <w:rPr>
          <w:color w:val="000000" w:themeColor="text1"/>
        </w:rPr>
        <w:t xml:space="preserve"> (each</w:t>
      </w:r>
      <w:r w:rsidR="00185DE1" w:rsidRPr="00954855">
        <w:rPr>
          <w:color w:val="000000" w:themeColor="text1"/>
        </w:rPr>
        <w:t xml:space="preserve"> whole warrant</w:t>
      </w:r>
      <w:r w:rsidR="000121A3" w:rsidRPr="00954855">
        <w:rPr>
          <w:color w:val="000000" w:themeColor="text1"/>
        </w:rPr>
        <w:t>, a “</w:t>
      </w:r>
      <w:r w:rsidR="000121A3" w:rsidRPr="00954855">
        <w:rPr>
          <w:b/>
          <w:color w:val="000000" w:themeColor="text1"/>
        </w:rPr>
        <w:t>Warrant</w:t>
      </w:r>
      <w:r w:rsidR="000121A3" w:rsidRPr="00954855">
        <w:rPr>
          <w:color w:val="000000" w:themeColor="text1"/>
        </w:rPr>
        <w:t>”)</w:t>
      </w:r>
      <w:r w:rsidRPr="00954855">
        <w:rPr>
          <w:color w:val="000000" w:themeColor="text1"/>
        </w:rPr>
        <w:t xml:space="preserve">. Each whole </w:t>
      </w:r>
      <w:r w:rsidR="000121A3" w:rsidRPr="00954855">
        <w:rPr>
          <w:color w:val="000000" w:themeColor="text1"/>
        </w:rPr>
        <w:t>W</w:t>
      </w:r>
      <w:r w:rsidRPr="00954855">
        <w:rPr>
          <w:color w:val="000000" w:themeColor="text1"/>
        </w:rPr>
        <w:t xml:space="preserve">arrant will be exercisable to purchase </w:t>
      </w:r>
      <w:r w:rsidR="000D054C" w:rsidRPr="00954855">
        <w:rPr>
          <w:color w:val="000000" w:themeColor="text1"/>
        </w:rPr>
        <w:t>one</w:t>
      </w:r>
      <w:r w:rsidRPr="00954855">
        <w:rPr>
          <w:color w:val="000000" w:themeColor="text1"/>
        </w:rPr>
        <w:t xml:space="preserve"> additional </w:t>
      </w:r>
      <w:r w:rsidR="000121A3" w:rsidRPr="00954855">
        <w:rPr>
          <w:color w:val="000000" w:themeColor="text1"/>
        </w:rPr>
        <w:t>C</w:t>
      </w:r>
      <w:r w:rsidRPr="00954855">
        <w:rPr>
          <w:color w:val="000000" w:themeColor="text1"/>
        </w:rPr>
        <w:t xml:space="preserve">ommon </w:t>
      </w:r>
      <w:r w:rsidR="000121A3" w:rsidRPr="00954855">
        <w:rPr>
          <w:color w:val="000000" w:themeColor="text1"/>
        </w:rPr>
        <w:t>S</w:t>
      </w:r>
      <w:r w:rsidRPr="00954855">
        <w:rPr>
          <w:color w:val="000000" w:themeColor="text1"/>
        </w:rPr>
        <w:t xml:space="preserve">hare at an exercise price of $0.40 per share for a period of </w:t>
      </w:r>
      <w:r w:rsidR="000D054C" w:rsidRPr="00954855">
        <w:rPr>
          <w:color w:val="000000" w:themeColor="text1"/>
        </w:rPr>
        <w:t xml:space="preserve">five </w:t>
      </w:r>
      <w:r w:rsidRPr="00954855">
        <w:rPr>
          <w:color w:val="000000" w:themeColor="text1"/>
        </w:rPr>
        <w:t>years from the issuance date of such warrants.</w:t>
      </w:r>
    </w:p>
    <w:p w:rsidR="00E34A50" w:rsidRPr="00954855" w:rsidRDefault="00E34A50" w:rsidP="00074660">
      <w:pPr>
        <w:widowControl/>
        <w:spacing w:before="11"/>
        <w:rPr>
          <w:rFonts w:ascii="Arial" w:eastAsia="Arial" w:hAnsi="Arial" w:cs="Arial"/>
          <w:color w:val="000000" w:themeColor="text1"/>
          <w:sz w:val="21"/>
          <w:szCs w:val="21"/>
        </w:rPr>
      </w:pPr>
    </w:p>
    <w:p w:rsidR="00E34A50" w:rsidRPr="00954855" w:rsidRDefault="00271B8B" w:rsidP="00074660">
      <w:pPr>
        <w:pStyle w:val="BodyText"/>
        <w:widowControl/>
        <w:ind w:right="123"/>
        <w:jc w:val="both"/>
        <w:rPr>
          <w:color w:val="000000" w:themeColor="text1"/>
        </w:rPr>
      </w:pPr>
      <w:r w:rsidRPr="00954855">
        <w:rPr>
          <w:color w:val="000000" w:themeColor="text1"/>
        </w:rPr>
        <w:t xml:space="preserve">Unless </w:t>
      </w:r>
      <w:r w:rsidR="00074660" w:rsidRPr="00954855">
        <w:rPr>
          <w:color w:val="000000" w:themeColor="text1"/>
        </w:rPr>
        <w:t xml:space="preserve">exempt </w:t>
      </w:r>
      <w:r w:rsidRPr="00954855">
        <w:rPr>
          <w:color w:val="000000" w:themeColor="text1"/>
        </w:rPr>
        <w:t xml:space="preserve">under securities legislation, the </w:t>
      </w:r>
      <w:r w:rsidR="000121A3" w:rsidRPr="00954855">
        <w:rPr>
          <w:color w:val="000000" w:themeColor="text1"/>
        </w:rPr>
        <w:t>C</w:t>
      </w:r>
      <w:r w:rsidRPr="00954855">
        <w:rPr>
          <w:color w:val="000000" w:themeColor="text1"/>
        </w:rPr>
        <w:t xml:space="preserve">ommon </w:t>
      </w:r>
      <w:r w:rsidR="000121A3" w:rsidRPr="00954855">
        <w:rPr>
          <w:color w:val="000000" w:themeColor="text1"/>
        </w:rPr>
        <w:t>S</w:t>
      </w:r>
      <w:r w:rsidRPr="00954855">
        <w:rPr>
          <w:color w:val="000000" w:themeColor="text1"/>
        </w:rPr>
        <w:t xml:space="preserve">hares and the </w:t>
      </w:r>
      <w:r w:rsidR="000121A3" w:rsidRPr="00954855">
        <w:rPr>
          <w:color w:val="000000" w:themeColor="text1"/>
        </w:rPr>
        <w:t>W</w:t>
      </w:r>
      <w:r w:rsidRPr="00954855">
        <w:rPr>
          <w:color w:val="000000" w:themeColor="text1"/>
        </w:rPr>
        <w:t xml:space="preserve">arrants </w:t>
      </w:r>
      <w:r w:rsidR="000121A3" w:rsidRPr="00954855">
        <w:rPr>
          <w:color w:val="000000" w:themeColor="text1"/>
        </w:rPr>
        <w:t xml:space="preserve">comprising the Units </w:t>
      </w:r>
      <w:r w:rsidRPr="00954855">
        <w:rPr>
          <w:color w:val="000000" w:themeColor="text1"/>
        </w:rPr>
        <w:t xml:space="preserve">shall be subject to a hold period of four months and one day from their date of issuance.  </w:t>
      </w:r>
      <w:r w:rsidR="0039734F" w:rsidRPr="00954855">
        <w:rPr>
          <w:color w:val="000000" w:themeColor="text1"/>
        </w:rPr>
        <w:t>Pursuant to the terms of a proposed form of subscription agreement, t</w:t>
      </w:r>
      <w:r w:rsidR="001B74B7" w:rsidRPr="00954855">
        <w:rPr>
          <w:color w:val="000000" w:themeColor="text1"/>
        </w:rPr>
        <w:t xml:space="preserve">he </w:t>
      </w:r>
      <w:r w:rsidR="000121A3" w:rsidRPr="00954855">
        <w:rPr>
          <w:color w:val="000000" w:themeColor="text1"/>
        </w:rPr>
        <w:t>C</w:t>
      </w:r>
      <w:r w:rsidR="001B74B7" w:rsidRPr="00954855">
        <w:rPr>
          <w:color w:val="000000" w:themeColor="text1"/>
        </w:rPr>
        <w:t xml:space="preserve">ommon </w:t>
      </w:r>
      <w:r w:rsidR="000121A3" w:rsidRPr="00954855">
        <w:rPr>
          <w:color w:val="000000" w:themeColor="text1"/>
        </w:rPr>
        <w:t>S</w:t>
      </w:r>
      <w:r w:rsidR="001B74B7" w:rsidRPr="00954855">
        <w:rPr>
          <w:color w:val="000000" w:themeColor="text1"/>
        </w:rPr>
        <w:t xml:space="preserve">hares and the </w:t>
      </w:r>
      <w:r w:rsidR="000121A3" w:rsidRPr="00954855">
        <w:rPr>
          <w:color w:val="000000" w:themeColor="text1"/>
        </w:rPr>
        <w:t>W</w:t>
      </w:r>
      <w:r w:rsidR="001B74B7" w:rsidRPr="00954855">
        <w:rPr>
          <w:color w:val="000000" w:themeColor="text1"/>
        </w:rPr>
        <w:t xml:space="preserve">arrants comprising the </w:t>
      </w:r>
      <w:r w:rsidR="000121A3" w:rsidRPr="00954855">
        <w:rPr>
          <w:color w:val="000000" w:themeColor="text1"/>
        </w:rPr>
        <w:t>U</w:t>
      </w:r>
      <w:r w:rsidR="001B74B7" w:rsidRPr="00954855">
        <w:rPr>
          <w:color w:val="000000" w:themeColor="text1"/>
        </w:rPr>
        <w:t xml:space="preserve">nits shall be subject to a hold period of </w:t>
      </w:r>
      <w:r w:rsidR="000D054C" w:rsidRPr="00954855">
        <w:rPr>
          <w:color w:val="000000" w:themeColor="text1"/>
        </w:rPr>
        <w:t xml:space="preserve">six </w:t>
      </w:r>
      <w:r w:rsidR="001B74B7" w:rsidRPr="00954855">
        <w:rPr>
          <w:color w:val="000000" w:themeColor="text1"/>
        </w:rPr>
        <w:t xml:space="preserve">months and </w:t>
      </w:r>
      <w:r w:rsidR="000D054C" w:rsidRPr="00954855">
        <w:rPr>
          <w:color w:val="000000" w:themeColor="text1"/>
        </w:rPr>
        <w:t>one</w:t>
      </w:r>
      <w:r w:rsidR="001B74B7" w:rsidRPr="00954855">
        <w:rPr>
          <w:color w:val="000000" w:themeColor="text1"/>
        </w:rPr>
        <w:t xml:space="preserve"> day from their date of issuance.</w:t>
      </w:r>
    </w:p>
    <w:p w:rsidR="00E34A50" w:rsidRPr="00954855" w:rsidRDefault="00E34A50" w:rsidP="00074660">
      <w:pPr>
        <w:widowControl/>
        <w:rPr>
          <w:rFonts w:ascii="Arial" w:eastAsia="Arial" w:hAnsi="Arial" w:cs="Arial"/>
          <w:color w:val="000000" w:themeColor="text1"/>
        </w:rPr>
      </w:pPr>
    </w:p>
    <w:p w:rsidR="00E34A50" w:rsidRPr="00954855" w:rsidRDefault="001B74B7" w:rsidP="00074660">
      <w:pPr>
        <w:pStyle w:val="BodyText"/>
        <w:widowControl/>
        <w:ind w:right="117"/>
        <w:jc w:val="both"/>
        <w:rPr>
          <w:color w:val="000000" w:themeColor="text1"/>
        </w:rPr>
      </w:pPr>
      <w:r w:rsidRPr="00954855">
        <w:rPr>
          <w:color w:val="000000" w:themeColor="text1"/>
        </w:rPr>
        <w:t xml:space="preserve">In connection with the private placement, the Company intends to pay finders a cash fee </w:t>
      </w:r>
      <w:r w:rsidR="0039734F" w:rsidRPr="00954855">
        <w:rPr>
          <w:color w:val="000000" w:themeColor="text1"/>
        </w:rPr>
        <w:t xml:space="preserve">equal to </w:t>
      </w:r>
      <w:r w:rsidRPr="00954855">
        <w:rPr>
          <w:color w:val="000000" w:themeColor="text1"/>
        </w:rPr>
        <w:t xml:space="preserve">20% of the </w:t>
      </w:r>
      <w:r w:rsidR="0039734F" w:rsidRPr="00954855">
        <w:rPr>
          <w:color w:val="000000" w:themeColor="text1"/>
        </w:rPr>
        <w:t xml:space="preserve">value of the </w:t>
      </w:r>
      <w:r w:rsidRPr="00954855">
        <w:rPr>
          <w:color w:val="000000" w:themeColor="text1"/>
        </w:rPr>
        <w:t>Units purchased by subscribers introduced by such finders.</w:t>
      </w:r>
    </w:p>
    <w:p w:rsidR="00241EDE" w:rsidRPr="00954855" w:rsidRDefault="00241EDE" w:rsidP="00074660">
      <w:pPr>
        <w:pStyle w:val="BodyText"/>
        <w:widowControl/>
        <w:ind w:right="117"/>
        <w:jc w:val="both"/>
        <w:rPr>
          <w:color w:val="000000" w:themeColor="text1"/>
        </w:rPr>
      </w:pPr>
    </w:p>
    <w:p w:rsidR="00241EDE" w:rsidRPr="00954855" w:rsidRDefault="00241EDE" w:rsidP="00074660">
      <w:pPr>
        <w:pStyle w:val="BodyText"/>
        <w:widowControl/>
        <w:ind w:right="117"/>
        <w:jc w:val="both"/>
        <w:rPr>
          <w:b/>
          <w:color w:val="000000" w:themeColor="text1"/>
        </w:rPr>
      </w:pPr>
      <w:r w:rsidRPr="00954855">
        <w:rPr>
          <w:b/>
          <w:color w:val="000000" w:themeColor="text1"/>
        </w:rPr>
        <w:t>Corporate Update</w:t>
      </w:r>
    </w:p>
    <w:p w:rsidR="00185DE1" w:rsidRPr="00954855" w:rsidRDefault="00185DE1" w:rsidP="00074660">
      <w:pPr>
        <w:pStyle w:val="Heading1"/>
        <w:widowControl/>
        <w:spacing w:before="240"/>
        <w:ind w:left="101"/>
        <w:jc w:val="both"/>
        <w:rPr>
          <w:b w:val="0"/>
          <w:i/>
          <w:color w:val="000000" w:themeColor="text1"/>
        </w:rPr>
      </w:pPr>
      <w:r w:rsidRPr="00954855">
        <w:rPr>
          <w:b w:val="0"/>
          <w:i/>
          <w:color w:val="000000" w:themeColor="text1"/>
        </w:rPr>
        <w:t>Guatemala</w:t>
      </w:r>
      <w:r w:rsidR="00840A36" w:rsidRPr="00954855">
        <w:rPr>
          <w:b w:val="0"/>
          <w:i/>
          <w:color w:val="000000" w:themeColor="text1"/>
        </w:rPr>
        <w:t xml:space="preserve"> Joint Venture</w:t>
      </w:r>
    </w:p>
    <w:p w:rsidR="00185DE1" w:rsidRPr="00954855" w:rsidRDefault="00185DE1" w:rsidP="00FE39D4">
      <w:pPr>
        <w:pStyle w:val="Heading1"/>
        <w:widowControl/>
        <w:spacing w:before="240"/>
        <w:ind w:left="101"/>
        <w:jc w:val="both"/>
        <w:rPr>
          <w:b w:val="0"/>
          <w:color w:val="000000" w:themeColor="text1"/>
        </w:rPr>
      </w:pPr>
      <w:r w:rsidRPr="00954855">
        <w:rPr>
          <w:b w:val="0"/>
          <w:color w:val="000000" w:themeColor="text1"/>
        </w:rPr>
        <w:t>Further to news release</w:t>
      </w:r>
      <w:r w:rsidR="00074660" w:rsidRPr="00954855">
        <w:rPr>
          <w:b w:val="0"/>
          <w:color w:val="000000" w:themeColor="text1"/>
        </w:rPr>
        <w:t>s dated October 8, 2014, October 23, 2014 and March 23, 2015</w:t>
      </w:r>
      <w:r w:rsidRPr="00954855">
        <w:rPr>
          <w:b w:val="0"/>
          <w:color w:val="000000" w:themeColor="text1"/>
        </w:rPr>
        <w:t xml:space="preserve">, </w:t>
      </w:r>
      <w:r w:rsidR="00FE39D4" w:rsidRPr="00954855">
        <w:rPr>
          <w:b w:val="0"/>
          <w:color w:val="000000" w:themeColor="text1"/>
        </w:rPr>
        <w:t xml:space="preserve">and a non-binding letter of intent dated September 30, 2014, </w:t>
      </w:r>
      <w:r w:rsidRPr="00954855">
        <w:rPr>
          <w:b w:val="0"/>
          <w:color w:val="000000" w:themeColor="text1"/>
        </w:rPr>
        <w:t xml:space="preserve">the Company </w:t>
      </w:r>
      <w:r w:rsidR="00FE39D4" w:rsidRPr="00954855">
        <w:rPr>
          <w:b w:val="0"/>
          <w:color w:val="000000" w:themeColor="text1"/>
        </w:rPr>
        <w:t xml:space="preserve">is working with its joint venture partners to finalize </w:t>
      </w:r>
      <w:r w:rsidRPr="00954855">
        <w:rPr>
          <w:b w:val="0"/>
          <w:color w:val="000000" w:themeColor="text1"/>
        </w:rPr>
        <w:t xml:space="preserve">a </w:t>
      </w:r>
      <w:r w:rsidR="00F56594" w:rsidRPr="00954855">
        <w:rPr>
          <w:b w:val="0"/>
          <w:color w:val="000000" w:themeColor="text1"/>
        </w:rPr>
        <w:t xml:space="preserve">definitive </w:t>
      </w:r>
      <w:r w:rsidRPr="00954855">
        <w:rPr>
          <w:b w:val="0"/>
          <w:color w:val="000000" w:themeColor="text1"/>
        </w:rPr>
        <w:t xml:space="preserve">joint venture agreement governing Sollen-Mobile, S.A., the joint venture company </w:t>
      </w:r>
      <w:r w:rsidR="0039734F" w:rsidRPr="00954855">
        <w:rPr>
          <w:b w:val="0"/>
          <w:color w:val="000000" w:themeColor="text1"/>
        </w:rPr>
        <w:t xml:space="preserve">that began construction </w:t>
      </w:r>
      <w:r w:rsidR="00074660" w:rsidRPr="00954855">
        <w:rPr>
          <w:b w:val="0"/>
          <w:color w:val="000000" w:themeColor="text1"/>
        </w:rPr>
        <w:t>in October 2014</w:t>
      </w:r>
      <w:r w:rsidR="00FE39D4" w:rsidRPr="00954855">
        <w:rPr>
          <w:b w:val="0"/>
          <w:color w:val="000000" w:themeColor="text1"/>
        </w:rPr>
        <w:t xml:space="preserve">, </w:t>
      </w:r>
      <w:r w:rsidR="0039734F" w:rsidRPr="00954855">
        <w:rPr>
          <w:b w:val="0"/>
          <w:color w:val="000000" w:themeColor="text1"/>
        </w:rPr>
        <w:t xml:space="preserve">has been operating </w:t>
      </w:r>
      <w:r w:rsidRPr="00954855">
        <w:rPr>
          <w:b w:val="0"/>
          <w:color w:val="000000" w:themeColor="text1"/>
        </w:rPr>
        <w:t xml:space="preserve">an SKD </w:t>
      </w:r>
      <w:r w:rsidR="00135E05" w:rsidRPr="00954855">
        <w:rPr>
          <w:b w:val="0"/>
          <w:color w:val="000000" w:themeColor="text1"/>
        </w:rPr>
        <w:t xml:space="preserve">smartphone </w:t>
      </w:r>
      <w:r w:rsidRPr="00954855">
        <w:rPr>
          <w:b w:val="0"/>
          <w:color w:val="000000" w:themeColor="text1"/>
        </w:rPr>
        <w:t>assembly factory</w:t>
      </w:r>
      <w:r w:rsidR="00544A26" w:rsidRPr="00954855">
        <w:rPr>
          <w:b w:val="0"/>
          <w:color w:val="000000" w:themeColor="text1"/>
        </w:rPr>
        <w:t xml:space="preserve"> in Guatemala</w:t>
      </w:r>
      <w:r w:rsidR="00074660" w:rsidRPr="00954855">
        <w:rPr>
          <w:b w:val="0"/>
          <w:color w:val="000000" w:themeColor="text1"/>
        </w:rPr>
        <w:t xml:space="preserve"> since July 2015</w:t>
      </w:r>
      <w:r w:rsidR="00FE39D4" w:rsidRPr="00954855">
        <w:rPr>
          <w:b w:val="0"/>
          <w:color w:val="000000" w:themeColor="text1"/>
        </w:rPr>
        <w:t xml:space="preserve">, and </w:t>
      </w:r>
      <w:r w:rsidR="00300360" w:rsidRPr="00954855">
        <w:rPr>
          <w:b w:val="0"/>
          <w:color w:val="000000" w:themeColor="text1"/>
        </w:rPr>
        <w:t xml:space="preserve">is producing </w:t>
      </w:r>
      <w:r w:rsidR="00FE39D4" w:rsidRPr="00954855">
        <w:rPr>
          <w:b w:val="0"/>
          <w:color w:val="000000" w:themeColor="text1"/>
        </w:rPr>
        <w:t>a 5” smartphone called the Sollen Mobile</w:t>
      </w:r>
      <w:r w:rsidR="00FE39D4" w:rsidRPr="00954855">
        <w:rPr>
          <w:b w:val="0"/>
          <w:color w:val="000000" w:themeColor="text1"/>
          <w:sz w:val="20"/>
          <w:vertAlign w:val="superscript"/>
        </w:rPr>
        <w:t>TM</w:t>
      </w:r>
      <w:r w:rsidR="00FE39D4" w:rsidRPr="00954855">
        <w:rPr>
          <w:b w:val="0"/>
          <w:color w:val="000000" w:themeColor="text1"/>
        </w:rPr>
        <w:t xml:space="preserve"> “Lucid SP</w:t>
      </w:r>
      <w:r w:rsidR="00300360" w:rsidRPr="00954855">
        <w:rPr>
          <w:b w:val="0"/>
          <w:color w:val="000000" w:themeColor="text1"/>
        </w:rPr>
        <w:t>-</w:t>
      </w:r>
      <w:r w:rsidR="00FE39D4" w:rsidRPr="00954855">
        <w:rPr>
          <w:b w:val="0"/>
          <w:color w:val="000000" w:themeColor="text1"/>
        </w:rPr>
        <w:t>50”</w:t>
      </w:r>
      <w:r w:rsidRPr="00954855">
        <w:rPr>
          <w:b w:val="0"/>
          <w:color w:val="000000" w:themeColor="text1"/>
        </w:rPr>
        <w:t>.</w:t>
      </w:r>
      <w:r w:rsidR="00840A36" w:rsidRPr="00954855">
        <w:rPr>
          <w:b w:val="0"/>
          <w:color w:val="000000" w:themeColor="text1"/>
        </w:rPr>
        <w:t xml:space="preserve">  </w:t>
      </w:r>
    </w:p>
    <w:p w:rsidR="00074660" w:rsidRPr="00954855" w:rsidRDefault="00074660" w:rsidP="00074660">
      <w:pPr>
        <w:pStyle w:val="Heading1"/>
        <w:keepNext/>
        <w:widowControl/>
        <w:spacing w:before="240"/>
        <w:ind w:left="101"/>
        <w:jc w:val="both"/>
        <w:rPr>
          <w:b w:val="0"/>
          <w:i/>
          <w:color w:val="000000" w:themeColor="text1"/>
        </w:rPr>
      </w:pPr>
      <w:r w:rsidRPr="00954855">
        <w:rPr>
          <w:b w:val="0"/>
          <w:i/>
          <w:color w:val="000000" w:themeColor="text1"/>
        </w:rPr>
        <w:t xml:space="preserve">Central America </w:t>
      </w:r>
      <w:r w:rsidR="00300360" w:rsidRPr="00954855">
        <w:rPr>
          <w:b w:val="0"/>
          <w:i/>
          <w:color w:val="000000" w:themeColor="text1"/>
        </w:rPr>
        <w:t>Distribution</w:t>
      </w:r>
      <w:r w:rsidR="002030BC" w:rsidRPr="00954855">
        <w:rPr>
          <w:b w:val="0"/>
          <w:i/>
          <w:color w:val="000000" w:themeColor="text1"/>
        </w:rPr>
        <w:t xml:space="preserve"> Negotiations</w:t>
      </w:r>
    </w:p>
    <w:p w:rsidR="00074660" w:rsidRPr="00954855" w:rsidRDefault="00074660" w:rsidP="00074660">
      <w:pPr>
        <w:pStyle w:val="Heading1"/>
        <w:widowControl/>
        <w:spacing w:before="240"/>
        <w:ind w:left="101"/>
        <w:jc w:val="both"/>
        <w:rPr>
          <w:b w:val="0"/>
          <w:color w:val="000000" w:themeColor="text1"/>
        </w:rPr>
      </w:pPr>
      <w:r w:rsidRPr="00954855">
        <w:rPr>
          <w:b w:val="0"/>
          <w:color w:val="000000" w:themeColor="text1"/>
        </w:rPr>
        <w:t>Further to its news releases dated July 18, 2014, the Company continues to negotiate with Solucel, S.A., a</w:t>
      </w:r>
      <w:r w:rsidR="00300360" w:rsidRPr="00954855">
        <w:rPr>
          <w:b w:val="0"/>
          <w:color w:val="000000" w:themeColor="text1"/>
        </w:rPr>
        <w:t xml:space="preserve">n </w:t>
      </w:r>
      <w:r w:rsidRPr="00954855">
        <w:rPr>
          <w:b w:val="0"/>
          <w:color w:val="000000" w:themeColor="text1"/>
        </w:rPr>
        <w:t>electronics distributor</w:t>
      </w:r>
      <w:r w:rsidR="00CF6A9F" w:rsidRPr="00954855">
        <w:rPr>
          <w:b w:val="0"/>
          <w:color w:val="000000" w:themeColor="text1"/>
        </w:rPr>
        <w:t xml:space="preserve"> </w:t>
      </w:r>
      <w:r w:rsidR="00FE39D4" w:rsidRPr="00954855">
        <w:rPr>
          <w:b w:val="0"/>
          <w:color w:val="000000" w:themeColor="text1"/>
        </w:rPr>
        <w:t xml:space="preserve">based </w:t>
      </w:r>
      <w:r w:rsidR="00CF6A9F" w:rsidRPr="00954855">
        <w:rPr>
          <w:b w:val="0"/>
          <w:color w:val="000000" w:themeColor="text1"/>
        </w:rPr>
        <w:t>in Guatemala</w:t>
      </w:r>
      <w:r w:rsidRPr="00954855">
        <w:rPr>
          <w:b w:val="0"/>
          <w:color w:val="000000" w:themeColor="text1"/>
        </w:rPr>
        <w:t xml:space="preserve">, </w:t>
      </w:r>
      <w:r w:rsidR="00892AD0" w:rsidRPr="00954855">
        <w:rPr>
          <w:b w:val="0"/>
          <w:color w:val="000000" w:themeColor="text1"/>
        </w:rPr>
        <w:t xml:space="preserve">for the </w:t>
      </w:r>
      <w:r w:rsidRPr="00954855">
        <w:rPr>
          <w:b w:val="0"/>
          <w:color w:val="000000" w:themeColor="text1"/>
        </w:rPr>
        <w:t xml:space="preserve">distribution </w:t>
      </w:r>
      <w:r w:rsidR="00892AD0" w:rsidRPr="00954855">
        <w:rPr>
          <w:b w:val="0"/>
          <w:color w:val="000000" w:themeColor="text1"/>
        </w:rPr>
        <w:t xml:space="preserve">throughout Central America </w:t>
      </w:r>
      <w:r w:rsidRPr="00954855">
        <w:rPr>
          <w:b w:val="0"/>
          <w:color w:val="000000" w:themeColor="text1"/>
        </w:rPr>
        <w:t>of touchscreen devices</w:t>
      </w:r>
      <w:r w:rsidR="00F56594" w:rsidRPr="00954855">
        <w:rPr>
          <w:b w:val="0"/>
          <w:color w:val="000000" w:themeColor="text1"/>
        </w:rPr>
        <w:t>, including video security and surveillance solutions that can be monitored by smartphone and other touchscreen-equipped devices</w:t>
      </w:r>
      <w:r w:rsidR="00892AD0" w:rsidRPr="00954855">
        <w:rPr>
          <w:b w:val="0"/>
          <w:color w:val="000000" w:themeColor="text1"/>
        </w:rPr>
        <w:t xml:space="preserve">.  Since July 2014, the Company has </w:t>
      </w:r>
      <w:r w:rsidR="00892AD0" w:rsidRPr="00954855">
        <w:rPr>
          <w:b w:val="0"/>
          <w:color w:val="000000" w:themeColor="text1"/>
        </w:rPr>
        <w:lastRenderedPageBreak/>
        <w:t xml:space="preserve">continued to meet periodically with Solucel to discuss distribution plans and strategy.  The Company is currently working with Solucel towards </w:t>
      </w:r>
      <w:r w:rsidR="002030BC" w:rsidRPr="00954855">
        <w:rPr>
          <w:b w:val="0"/>
          <w:color w:val="000000" w:themeColor="text1"/>
        </w:rPr>
        <w:t xml:space="preserve">entering into </w:t>
      </w:r>
      <w:r w:rsidR="00892AD0" w:rsidRPr="00954855">
        <w:rPr>
          <w:b w:val="0"/>
          <w:color w:val="000000" w:themeColor="text1"/>
        </w:rPr>
        <w:t>a distribution agreement.</w:t>
      </w:r>
      <w:r w:rsidR="00840A36" w:rsidRPr="00954855">
        <w:rPr>
          <w:b w:val="0"/>
          <w:color w:val="000000" w:themeColor="text1"/>
        </w:rPr>
        <w:t xml:space="preserve">  </w:t>
      </w:r>
    </w:p>
    <w:p w:rsidR="00185DE1" w:rsidRPr="00954855" w:rsidRDefault="00185DE1" w:rsidP="00074660">
      <w:pPr>
        <w:pStyle w:val="Heading1"/>
        <w:keepNext/>
        <w:widowControl/>
        <w:spacing w:before="240"/>
        <w:ind w:left="101"/>
        <w:jc w:val="both"/>
        <w:rPr>
          <w:b w:val="0"/>
          <w:i/>
          <w:color w:val="000000" w:themeColor="text1"/>
        </w:rPr>
      </w:pPr>
      <w:r w:rsidRPr="00954855">
        <w:rPr>
          <w:b w:val="0"/>
          <w:i/>
          <w:color w:val="000000" w:themeColor="text1"/>
        </w:rPr>
        <w:t>Southeast Asia</w:t>
      </w:r>
      <w:r w:rsidR="00300360" w:rsidRPr="00954855">
        <w:rPr>
          <w:b w:val="0"/>
          <w:i/>
          <w:color w:val="000000" w:themeColor="text1"/>
        </w:rPr>
        <w:t xml:space="preserve"> </w:t>
      </w:r>
      <w:r w:rsidR="002030BC" w:rsidRPr="00954855">
        <w:rPr>
          <w:b w:val="0"/>
          <w:i/>
          <w:color w:val="000000" w:themeColor="text1"/>
        </w:rPr>
        <w:t xml:space="preserve">Joint Venture </w:t>
      </w:r>
      <w:r w:rsidR="00300360" w:rsidRPr="00954855">
        <w:rPr>
          <w:b w:val="0"/>
          <w:i/>
          <w:color w:val="000000" w:themeColor="text1"/>
        </w:rPr>
        <w:t>Negotiations</w:t>
      </w:r>
    </w:p>
    <w:p w:rsidR="00241EDE" w:rsidRPr="00954855" w:rsidRDefault="00241EDE" w:rsidP="00074660">
      <w:pPr>
        <w:pStyle w:val="Heading1"/>
        <w:widowControl/>
        <w:spacing w:before="240"/>
        <w:ind w:left="101"/>
        <w:jc w:val="both"/>
        <w:rPr>
          <w:b w:val="0"/>
          <w:color w:val="000000" w:themeColor="text1"/>
        </w:rPr>
      </w:pPr>
      <w:r w:rsidRPr="00954855">
        <w:rPr>
          <w:b w:val="0"/>
          <w:color w:val="000000" w:themeColor="text1"/>
        </w:rPr>
        <w:t xml:space="preserve">Further to its news release dated </w:t>
      </w:r>
      <w:r w:rsidR="00267BAF" w:rsidRPr="00954855">
        <w:rPr>
          <w:b w:val="0"/>
          <w:color w:val="000000" w:themeColor="text1"/>
        </w:rPr>
        <w:t xml:space="preserve">June </w:t>
      </w:r>
      <w:r w:rsidR="00E70FE4" w:rsidRPr="00954855">
        <w:rPr>
          <w:b w:val="0"/>
          <w:color w:val="000000" w:themeColor="text1"/>
        </w:rPr>
        <w:t>12</w:t>
      </w:r>
      <w:r w:rsidRPr="00954855">
        <w:rPr>
          <w:b w:val="0"/>
          <w:color w:val="000000" w:themeColor="text1"/>
        </w:rPr>
        <w:t xml:space="preserve">, 2015, the Company </w:t>
      </w:r>
      <w:r w:rsidR="00FE39D4" w:rsidRPr="00954855">
        <w:rPr>
          <w:b w:val="0"/>
          <w:color w:val="000000" w:themeColor="text1"/>
        </w:rPr>
        <w:t xml:space="preserve">has been meeting </w:t>
      </w:r>
      <w:r w:rsidRPr="00954855">
        <w:rPr>
          <w:b w:val="0"/>
          <w:color w:val="000000" w:themeColor="text1"/>
        </w:rPr>
        <w:t xml:space="preserve">with proposed joint venture partners in </w:t>
      </w:r>
      <w:r w:rsidR="00FE39D4" w:rsidRPr="00954855">
        <w:rPr>
          <w:b w:val="0"/>
          <w:color w:val="000000" w:themeColor="text1"/>
        </w:rPr>
        <w:t xml:space="preserve">several </w:t>
      </w:r>
      <w:r w:rsidR="00E70FE4" w:rsidRPr="00954855">
        <w:rPr>
          <w:b w:val="0"/>
          <w:color w:val="000000" w:themeColor="text1"/>
        </w:rPr>
        <w:t xml:space="preserve">developing countries in </w:t>
      </w:r>
      <w:r w:rsidRPr="00954855">
        <w:rPr>
          <w:b w:val="0"/>
          <w:color w:val="000000" w:themeColor="text1"/>
        </w:rPr>
        <w:t>Southeast Asia</w:t>
      </w:r>
      <w:r w:rsidR="00185DE1" w:rsidRPr="00954855">
        <w:rPr>
          <w:b w:val="0"/>
          <w:color w:val="000000" w:themeColor="text1"/>
        </w:rPr>
        <w:t xml:space="preserve"> </w:t>
      </w:r>
      <w:r w:rsidR="00FE39D4" w:rsidRPr="00954855">
        <w:rPr>
          <w:b w:val="0"/>
          <w:color w:val="000000" w:themeColor="text1"/>
        </w:rPr>
        <w:t xml:space="preserve">for the purpose of </w:t>
      </w:r>
      <w:r w:rsidR="00185DE1" w:rsidRPr="00954855">
        <w:rPr>
          <w:b w:val="0"/>
          <w:color w:val="000000" w:themeColor="text1"/>
        </w:rPr>
        <w:t>establish</w:t>
      </w:r>
      <w:r w:rsidR="00FE39D4" w:rsidRPr="00954855">
        <w:rPr>
          <w:b w:val="0"/>
          <w:color w:val="000000" w:themeColor="text1"/>
        </w:rPr>
        <w:t>ing</w:t>
      </w:r>
      <w:r w:rsidR="00185DE1" w:rsidRPr="00954855">
        <w:rPr>
          <w:b w:val="0"/>
          <w:color w:val="000000" w:themeColor="text1"/>
        </w:rPr>
        <w:t xml:space="preserve"> </w:t>
      </w:r>
      <w:r w:rsidR="00300360" w:rsidRPr="00954855">
        <w:rPr>
          <w:b w:val="0"/>
          <w:color w:val="000000" w:themeColor="text1"/>
        </w:rPr>
        <w:t xml:space="preserve">a </w:t>
      </w:r>
      <w:r w:rsidR="00185DE1" w:rsidRPr="00954855">
        <w:rPr>
          <w:b w:val="0"/>
          <w:color w:val="000000" w:themeColor="text1"/>
        </w:rPr>
        <w:t xml:space="preserve">joint venture company to construct an SKD assembly factory </w:t>
      </w:r>
      <w:r w:rsidR="00300360" w:rsidRPr="00954855">
        <w:rPr>
          <w:b w:val="0"/>
          <w:color w:val="000000" w:themeColor="text1"/>
        </w:rPr>
        <w:t xml:space="preserve">in </w:t>
      </w:r>
      <w:r w:rsidR="00185DE1" w:rsidRPr="00954855">
        <w:rPr>
          <w:b w:val="0"/>
          <w:color w:val="000000" w:themeColor="text1"/>
        </w:rPr>
        <w:t>Southeast Asia</w:t>
      </w:r>
      <w:r w:rsidR="00E70FE4" w:rsidRPr="00954855">
        <w:rPr>
          <w:b w:val="0"/>
          <w:color w:val="000000" w:themeColor="text1"/>
        </w:rPr>
        <w:t xml:space="preserve"> to produce </w:t>
      </w:r>
      <w:r w:rsidR="00300360" w:rsidRPr="00954855">
        <w:rPr>
          <w:b w:val="0"/>
          <w:color w:val="000000" w:themeColor="text1"/>
        </w:rPr>
        <w:t xml:space="preserve">touchscreen devices, including </w:t>
      </w:r>
      <w:r w:rsidR="00E70FE4" w:rsidRPr="00954855">
        <w:rPr>
          <w:b w:val="0"/>
          <w:color w:val="000000" w:themeColor="text1"/>
        </w:rPr>
        <w:t>smartphones and tablets</w:t>
      </w:r>
      <w:r w:rsidRPr="00954855">
        <w:rPr>
          <w:b w:val="0"/>
          <w:color w:val="000000" w:themeColor="text1"/>
        </w:rPr>
        <w:t>.</w:t>
      </w:r>
    </w:p>
    <w:p w:rsidR="00185DE1" w:rsidRPr="00954855" w:rsidRDefault="00185DE1" w:rsidP="00074660">
      <w:pPr>
        <w:pStyle w:val="Heading1"/>
        <w:keepNext/>
        <w:widowControl/>
        <w:spacing w:before="240"/>
        <w:ind w:left="101"/>
        <w:jc w:val="both"/>
        <w:rPr>
          <w:b w:val="0"/>
          <w:i/>
          <w:color w:val="000000" w:themeColor="text1"/>
        </w:rPr>
      </w:pPr>
      <w:r w:rsidRPr="00954855">
        <w:rPr>
          <w:b w:val="0"/>
          <w:i/>
          <w:color w:val="000000" w:themeColor="text1"/>
        </w:rPr>
        <w:t xml:space="preserve">Business Development </w:t>
      </w:r>
      <w:r w:rsidR="00074660" w:rsidRPr="00954855">
        <w:rPr>
          <w:b w:val="0"/>
          <w:i/>
          <w:color w:val="000000" w:themeColor="text1"/>
        </w:rPr>
        <w:t>Agreement</w:t>
      </w:r>
    </w:p>
    <w:p w:rsidR="00300360" w:rsidRPr="00954855" w:rsidRDefault="00185DE1" w:rsidP="00074660">
      <w:pPr>
        <w:pStyle w:val="Heading1"/>
        <w:widowControl/>
        <w:spacing w:before="240"/>
        <w:ind w:left="101"/>
        <w:jc w:val="both"/>
        <w:rPr>
          <w:b w:val="0"/>
          <w:color w:val="000000" w:themeColor="text1"/>
        </w:rPr>
      </w:pPr>
      <w:r w:rsidRPr="00954855">
        <w:rPr>
          <w:b w:val="0"/>
          <w:color w:val="000000" w:themeColor="text1"/>
        </w:rPr>
        <w:t xml:space="preserve">Further to </w:t>
      </w:r>
      <w:r w:rsidR="00840A36" w:rsidRPr="00954855">
        <w:rPr>
          <w:b w:val="0"/>
          <w:color w:val="000000" w:themeColor="text1"/>
        </w:rPr>
        <w:t xml:space="preserve">a </w:t>
      </w:r>
      <w:r w:rsidRPr="00954855">
        <w:rPr>
          <w:b w:val="0"/>
          <w:color w:val="000000" w:themeColor="text1"/>
        </w:rPr>
        <w:t xml:space="preserve">news release dated March </w:t>
      </w:r>
      <w:r w:rsidR="00074660" w:rsidRPr="00954855">
        <w:rPr>
          <w:b w:val="0"/>
          <w:color w:val="000000" w:themeColor="text1"/>
        </w:rPr>
        <w:t>23</w:t>
      </w:r>
      <w:r w:rsidRPr="00954855">
        <w:rPr>
          <w:b w:val="0"/>
          <w:color w:val="000000" w:themeColor="text1"/>
        </w:rPr>
        <w:t>,</w:t>
      </w:r>
      <w:r w:rsidR="0058201C" w:rsidRPr="00954855">
        <w:rPr>
          <w:b w:val="0"/>
          <w:color w:val="000000" w:themeColor="text1"/>
        </w:rPr>
        <w:t xml:space="preserve"> </w:t>
      </w:r>
      <w:r w:rsidRPr="00954855">
        <w:rPr>
          <w:b w:val="0"/>
          <w:color w:val="000000" w:themeColor="text1"/>
        </w:rPr>
        <w:t xml:space="preserve">2015, the Company proposes to amend the agreement dated March </w:t>
      </w:r>
      <w:r w:rsidR="00074660" w:rsidRPr="00954855">
        <w:rPr>
          <w:b w:val="0"/>
          <w:color w:val="000000" w:themeColor="text1"/>
        </w:rPr>
        <w:t>18</w:t>
      </w:r>
      <w:r w:rsidRPr="00954855">
        <w:rPr>
          <w:b w:val="0"/>
          <w:color w:val="000000" w:themeColor="text1"/>
        </w:rPr>
        <w:t>, 2015 (the “</w:t>
      </w:r>
      <w:r w:rsidRPr="00954855">
        <w:rPr>
          <w:color w:val="000000" w:themeColor="text1"/>
        </w:rPr>
        <w:t>B</w:t>
      </w:r>
      <w:r w:rsidR="00892AD0" w:rsidRPr="00954855">
        <w:rPr>
          <w:color w:val="000000" w:themeColor="text1"/>
        </w:rPr>
        <w:t xml:space="preserve">D </w:t>
      </w:r>
      <w:r w:rsidRPr="00954855">
        <w:rPr>
          <w:color w:val="000000" w:themeColor="text1"/>
        </w:rPr>
        <w:t>Agreement</w:t>
      </w:r>
      <w:r w:rsidRPr="00954855">
        <w:rPr>
          <w:b w:val="0"/>
          <w:color w:val="000000" w:themeColor="text1"/>
        </w:rPr>
        <w:t xml:space="preserve">”) </w:t>
      </w:r>
      <w:r w:rsidR="00074660" w:rsidRPr="00954855">
        <w:rPr>
          <w:b w:val="0"/>
          <w:color w:val="000000" w:themeColor="text1"/>
        </w:rPr>
        <w:t xml:space="preserve">with </w:t>
      </w:r>
      <w:r w:rsidRPr="00954855">
        <w:rPr>
          <w:b w:val="0"/>
          <w:color w:val="000000" w:themeColor="text1"/>
        </w:rPr>
        <w:t xml:space="preserve">Lion State Capital Pte. Ltd. </w:t>
      </w:r>
      <w:r w:rsidR="00074660" w:rsidRPr="00954855">
        <w:rPr>
          <w:b w:val="0"/>
          <w:color w:val="000000" w:themeColor="text1"/>
        </w:rPr>
        <w:t xml:space="preserve">of Singapore </w:t>
      </w:r>
      <w:r w:rsidRPr="00954855">
        <w:rPr>
          <w:b w:val="0"/>
          <w:color w:val="000000" w:themeColor="text1"/>
        </w:rPr>
        <w:t>(the “</w:t>
      </w:r>
      <w:r w:rsidRPr="00954855">
        <w:rPr>
          <w:color w:val="000000" w:themeColor="text1"/>
        </w:rPr>
        <w:t>BD Consultant</w:t>
      </w:r>
      <w:r w:rsidRPr="00954855">
        <w:rPr>
          <w:b w:val="0"/>
          <w:color w:val="000000" w:themeColor="text1"/>
        </w:rPr>
        <w:t xml:space="preserve">”) </w:t>
      </w:r>
      <w:r w:rsidR="00074660" w:rsidRPr="00954855">
        <w:rPr>
          <w:b w:val="0"/>
          <w:color w:val="000000" w:themeColor="text1"/>
        </w:rPr>
        <w:t>for business development services</w:t>
      </w:r>
      <w:r w:rsidR="000921E1" w:rsidRPr="00954855">
        <w:rPr>
          <w:b w:val="0"/>
          <w:color w:val="000000" w:themeColor="text1"/>
        </w:rPr>
        <w:t xml:space="preserve"> over a term of 36 months</w:t>
      </w:r>
      <w:r w:rsidR="00300360" w:rsidRPr="00954855">
        <w:rPr>
          <w:b w:val="0"/>
          <w:color w:val="000000" w:themeColor="text1"/>
        </w:rPr>
        <w:t xml:space="preserve">.  </w:t>
      </w:r>
      <w:r w:rsidR="00892AD0" w:rsidRPr="00954855">
        <w:rPr>
          <w:b w:val="0"/>
          <w:color w:val="000000" w:themeColor="text1"/>
        </w:rPr>
        <w:t xml:space="preserve">As at </w:t>
      </w:r>
      <w:r w:rsidR="00DF5B23" w:rsidRPr="00954855">
        <w:rPr>
          <w:b w:val="0"/>
          <w:color w:val="000000" w:themeColor="text1"/>
        </w:rPr>
        <w:t>October 14</w:t>
      </w:r>
      <w:r w:rsidR="00892AD0" w:rsidRPr="00954855">
        <w:rPr>
          <w:b w:val="0"/>
          <w:color w:val="000000" w:themeColor="text1"/>
        </w:rPr>
        <w:t xml:space="preserve">, 2015, </w:t>
      </w:r>
      <w:r w:rsidR="00840A36" w:rsidRPr="00954855">
        <w:rPr>
          <w:b w:val="0"/>
          <w:color w:val="000000" w:themeColor="text1"/>
        </w:rPr>
        <w:t xml:space="preserve">the total amount payable to the BD Consultant under the BD Agreement was </w:t>
      </w:r>
      <w:r w:rsidR="007C2F8E">
        <w:rPr>
          <w:b w:val="0"/>
          <w:color w:val="000000" w:themeColor="text1"/>
        </w:rPr>
        <w:t xml:space="preserve">approximately </w:t>
      </w:r>
      <w:r w:rsidR="00840A36" w:rsidRPr="00954855">
        <w:rPr>
          <w:b w:val="0"/>
          <w:color w:val="000000" w:themeColor="text1"/>
        </w:rPr>
        <w:t xml:space="preserve">$765,000.  As at </w:t>
      </w:r>
      <w:r w:rsidR="000921E1" w:rsidRPr="00954855">
        <w:rPr>
          <w:b w:val="0"/>
          <w:color w:val="000000" w:themeColor="text1"/>
        </w:rPr>
        <w:t xml:space="preserve">that same date, </w:t>
      </w:r>
      <w:r w:rsidR="00840A36" w:rsidRPr="00954855">
        <w:rPr>
          <w:b w:val="0"/>
          <w:color w:val="000000" w:themeColor="text1"/>
        </w:rPr>
        <w:t xml:space="preserve">the total amount paid </w:t>
      </w:r>
      <w:r w:rsidR="0051402E" w:rsidRPr="00954855">
        <w:rPr>
          <w:b w:val="0"/>
          <w:color w:val="000000" w:themeColor="text1"/>
        </w:rPr>
        <w:t xml:space="preserve">to the BD Consultant </w:t>
      </w:r>
      <w:r w:rsidR="00840A36" w:rsidRPr="00954855">
        <w:rPr>
          <w:b w:val="0"/>
          <w:color w:val="000000" w:themeColor="text1"/>
        </w:rPr>
        <w:t xml:space="preserve">was </w:t>
      </w:r>
      <w:r w:rsidR="007C2F8E">
        <w:rPr>
          <w:b w:val="0"/>
          <w:color w:val="000000" w:themeColor="text1"/>
        </w:rPr>
        <w:t xml:space="preserve">approximately </w:t>
      </w:r>
      <w:r w:rsidR="00840A36" w:rsidRPr="00954855">
        <w:rPr>
          <w:b w:val="0"/>
          <w:color w:val="000000" w:themeColor="text1"/>
        </w:rPr>
        <w:t>$</w:t>
      </w:r>
      <w:r w:rsidR="008E1D53">
        <w:rPr>
          <w:b w:val="0"/>
          <w:color w:val="000000" w:themeColor="text1"/>
        </w:rPr>
        <w:t>1,900,000</w:t>
      </w:r>
      <w:r w:rsidR="00840A36" w:rsidRPr="00954855">
        <w:rPr>
          <w:b w:val="0"/>
          <w:color w:val="000000" w:themeColor="text1"/>
        </w:rPr>
        <w:t xml:space="preserve">. The Company proposes to amend the BD Agreement so that its terms of compensation more closely reflect the amounts that have been paid </w:t>
      </w:r>
      <w:r w:rsidR="00300360" w:rsidRPr="00954855">
        <w:rPr>
          <w:b w:val="0"/>
          <w:color w:val="000000" w:themeColor="text1"/>
        </w:rPr>
        <w:t xml:space="preserve">and that the Company proposes to continue to pay </w:t>
      </w:r>
      <w:r w:rsidR="00840A36" w:rsidRPr="00954855">
        <w:rPr>
          <w:b w:val="0"/>
          <w:color w:val="000000" w:themeColor="text1"/>
        </w:rPr>
        <w:t xml:space="preserve">to the BD Consultant. </w:t>
      </w:r>
    </w:p>
    <w:p w:rsidR="00544A26" w:rsidRPr="00954855" w:rsidRDefault="00544A26" w:rsidP="00074660">
      <w:pPr>
        <w:pStyle w:val="Heading1"/>
        <w:widowControl/>
        <w:spacing w:before="240"/>
        <w:ind w:left="101"/>
        <w:jc w:val="both"/>
        <w:rPr>
          <w:b w:val="0"/>
          <w:i/>
          <w:color w:val="000000" w:themeColor="text1"/>
        </w:rPr>
      </w:pPr>
      <w:r w:rsidRPr="00954855">
        <w:rPr>
          <w:b w:val="0"/>
          <w:i/>
          <w:color w:val="000000" w:themeColor="text1"/>
        </w:rPr>
        <w:t>Investor Relations Agreement</w:t>
      </w:r>
    </w:p>
    <w:p w:rsidR="000921E1" w:rsidRPr="00954855" w:rsidRDefault="00CA52C4" w:rsidP="00074660">
      <w:pPr>
        <w:pStyle w:val="Heading1"/>
        <w:widowControl/>
        <w:spacing w:before="240"/>
        <w:ind w:left="101"/>
        <w:jc w:val="both"/>
        <w:rPr>
          <w:b w:val="0"/>
          <w:color w:val="000000" w:themeColor="text1"/>
        </w:rPr>
      </w:pPr>
      <w:r w:rsidRPr="00954855">
        <w:rPr>
          <w:b w:val="0"/>
          <w:color w:val="000000" w:themeColor="text1"/>
        </w:rPr>
        <w:t xml:space="preserve">Further to </w:t>
      </w:r>
      <w:r w:rsidR="00840A36" w:rsidRPr="00954855">
        <w:rPr>
          <w:b w:val="0"/>
          <w:color w:val="000000" w:themeColor="text1"/>
        </w:rPr>
        <w:t xml:space="preserve">a </w:t>
      </w:r>
      <w:r w:rsidRPr="00954855">
        <w:rPr>
          <w:b w:val="0"/>
          <w:color w:val="000000" w:themeColor="text1"/>
        </w:rPr>
        <w:t xml:space="preserve">news release dated January </w:t>
      </w:r>
      <w:r w:rsidR="006C3824" w:rsidRPr="00954855">
        <w:rPr>
          <w:b w:val="0"/>
          <w:color w:val="000000" w:themeColor="text1"/>
        </w:rPr>
        <w:t>30</w:t>
      </w:r>
      <w:r w:rsidRPr="00954855">
        <w:rPr>
          <w:b w:val="0"/>
          <w:color w:val="000000" w:themeColor="text1"/>
        </w:rPr>
        <w:t>,</w:t>
      </w:r>
      <w:r w:rsidR="00961E0B" w:rsidRPr="00954855">
        <w:rPr>
          <w:b w:val="0"/>
          <w:color w:val="000000" w:themeColor="text1"/>
        </w:rPr>
        <w:t xml:space="preserve"> </w:t>
      </w:r>
      <w:r w:rsidRPr="00954855">
        <w:rPr>
          <w:b w:val="0"/>
          <w:color w:val="000000" w:themeColor="text1"/>
        </w:rPr>
        <w:t xml:space="preserve">2015, the Company proposes to amend the agreement dated January </w:t>
      </w:r>
      <w:r w:rsidR="006C3824" w:rsidRPr="00954855">
        <w:rPr>
          <w:b w:val="0"/>
          <w:color w:val="000000" w:themeColor="text1"/>
        </w:rPr>
        <w:t>9</w:t>
      </w:r>
      <w:r w:rsidRPr="00954855">
        <w:rPr>
          <w:b w:val="0"/>
          <w:color w:val="000000" w:themeColor="text1"/>
        </w:rPr>
        <w:t>, 2015 (the “</w:t>
      </w:r>
      <w:r w:rsidRPr="00954855">
        <w:rPr>
          <w:color w:val="000000" w:themeColor="text1"/>
        </w:rPr>
        <w:t>IR Agreement</w:t>
      </w:r>
      <w:r w:rsidRPr="00954855">
        <w:rPr>
          <w:b w:val="0"/>
          <w:color w:val="000000" w:themeColor="text1"/>
        </w:rPr>
        <w:t xml:space="preserve">”) </w:t>
      </w:r>
      <w:r w:rsidR="00CF6A9F" w:rsidRPr="00954855">
        <w:rPr>
          <w:b w:val="0"/>
          <w:color w:val="000000" w:themeColor="text1"/>
        </w:rPr>
        <w:t xml:space="preserve">with </w:t>
      </w:r>
      <w:r w:rsidRPr="00954855">
        <w:rPr>
          <w:b w:val="0"/>
          <w:color w:val="000000" w:themeColor="text1"/>
        </w:rPr>
        <w:t xml:space="preserve">Primoris Group </w:t>
      </w:r>
      <w:r w:rsidR="00CF6A9F" w:rsidRPr="00954855">
        <w:rPr>
          <w:b w:val="0"/>
          <w:color w:val="000000" w:themeColor="text1"/>
        </w:rPr>
        <w:t xml:space="preserve">Inc. of Toronto </w:t>
      </w:r>
      <w:r w:rsidRPr="00954855">
        <w:rPr>
          <w:b w:val="0"/>
          <w:color w:val="000000" w:themeColor="text1"/>
        </w:rPr>
        <w:t>(the “</w:t>
      </w:r>
      <w:r w:rsidRPr="00954855">
        <w:rPr>
          <w:color w:val="000000" w:themeColor="text1"/>
        </w:rPr>
        <w:t>IR Consultant</w:t>
      </w:r>
      <w:r w:rsidRPr="00954855">
        <w:rPr>
          <w:b w:val="0"/>
          <w:color w:val="000000" w:themeColor="text1"/>
        </w:rPr>
        <w:t xml:space="preserve">”) </w:t>
      </w:r>
      <w:r w:rsidR="00CF6A9F" w:rsidRPr="00954855">
        <w:rPr>
          <w:b w:val="0"/>
          <w:color w:val="000000" w:themeColor="text1"/>
        </w:rPr>
        <w:t>for media relations services</w:t>
      </w:r>
      <w:r w:rsidR="00840A36" w:rsidRPr="00954855">
        <w:rPr>
          <w:b w:val="0"/>
          <w:color w:val="000000" w:themeColor="text1"/>
        </w:rPr>
        <w:t xml:space="preserve"> over a term of 12 months</w:t>
      </w:r>
      <w:r w:rsidR="000921E1" w:rsidRPr="00954855">
        <w:rPr>
          <w:b w:val="0"/>
          <w:color w:val="000000" w:themeColor="text1"/>
        </w:rPr>
        <w:t xml:space="preserve">.  As at </w:t>
      </w:r>
      <w:r w:rsidR="00DF5B23" w:rsidRPr="00954855">
        <w:rPr>
          <w:b w:val="0"/>
          <w:color w:val="000000" w:themeColor="text1"/>
        </w:rPr>
        <w:t xml:space="preserve">October 14, </w:t>
      </w:r>
      <w:r w:rsidR="000921E1" w:rsidRPr="00954855">
        <w:rPr>
          <w:b w:val="0"/>
          <w:color w:val="000000" w:themeColor="text1"/>
        </w:rPr>
        <w:t>2015, the total amount payab</w:t>
      </w:r>
      <w:r w:rsidR="00DF5B23" w:rsidRPr="00954855">
        <w:rPr>
          <w:b w:val="0"/>
          <w:color w:val="000000" w:themeColor="text1"/>
        </w:rPr>
        <w:t xml:space="preserve">le under the IR Agreement was </w:t>
      </w:r>
      <w:r w:rsidR="007C2F8E">
        <w:rPr>
          <w:b w:val="0"/>
          <w:color w:val="000000" w:themeColor="text1"/>
        </w:rPr>
        <w:t xml:space="preserve">approximately </w:t>
      </w:r>
      <w:r w:rsidR="00DF5B23" w:rsidRPr="00954855">
        <w:rPr>
          <w:b w:val="0"/>
          <w:color w:val="000000" w:themeColor="text1"/>
        </w:rPr>
        <w:t>$</w:t>
      </w:r>
      <w:r w:rsidR="0011256F" w:rsidRPr="00954855">
        <w:rPr>
          <w:b w:val="0"/>
          <w:color w:val="000000" w:themeColor="text1"/>
        </w:rPr>
        <w:t>54</w:t>
      </w:r>
      <w:r w:rsidR="000921E1" w:rsidRPr="00954855">
        <w:rPr>
          <w:b w:val="0"/>
          <w:color w:val="000000" w:themeColor="text1"/>
        </w:rPr>
        <w:t xml:space="preserve">,000.  As at </w:t>
      </w:r>
      <w:r w:rsidR="00DF5B23" w:rsidRPr="00954855">
        <w:rPr>
          <w:b w:val="0"/>
          <w:color w:val="000000" w:themeColor="text1"/>
        </w:rPr>
        <w:t xml:space="preserve">that same date, </w:t>
      </w:r>
      <w:r w:rsidR="000921E1" w:rsidRPr="00954855">
        <w:rPr>
          <w:b w:val="0"/>
          <w:color w:val="000000" w:themeColor="text1"/>
        </w:rPr>
        <w:t xml:space="preserve">the total amount paid to the IR Consultant was </w:t>
      </w:r>
      <w:r w:rsidR="007C2F8E">
        <w:rPr>
          <w:b w:val="0"/>
          <w:color w:val="000000" w:themeColor="text1"/>
        </w:rPr>
        <w:t xml:space="preserve">approximately </w:t>
      </w:r>
      <w:r w:rsidR="000921E1" w:rsidRPr="00954855">
        <w:rPr>
          <w:b w:val="0"/>
          <w:color w:val="000000" w:themeColor="text1"/>
        </w:rPr>
        <w:t xml:space="preserve">$31,000.  The Company proposes to amend the IR Agreement so that its terms of </w:t>
      </w:r>
      <w:r w:rsidR="00300360" w:rsidRPr="00954855">
        <w:rPr>
          <w:b w:val="0"/>
          <w:color w:val="000000" w:themeColor="text1"/>
        </w:rPr>
        <w:t xml:space="preserve">compensation terms </w:t>
      </w:r>
      <w:r w:rsidR="000921E1" w:rsidRPr="00954855">
        <w:rPr>
          <w:b w:val="0"/>
          <w:color w:val="000000" w:themeColor="text1"/>
        </w:rPr>
        <w:t xml:space="preserve">more closely reflect </w:t>
      </w:r>
      <w:r w:rsidRPr="00954855">
        <w:rPr>
          <w:b w:val="0"/>
          <w:color w:val="000000" w:themeColor="text1"/>
        </w:rPr>
        <w:t xml:space="preserve">the amounts that the </w:t>
      </w:r>
      <w:r w:rsidR="00CF6A9F" w:rsidRPr="00954855">
        <w:rPr>
          <w:b w:val="0"/>
          <w:color w:val="000000" w:themeColor="text1"/>
        </w:rPr>
        <w:t>IR Consultant has invoiced</w:t>
      </w:r>
      <w:r w:rsidR="00C9045A" w:rsidRPr="00954855">
        <w:rPr>
          <w:b w:val="0"/>
          <w:color w:val="000000" w:themeColor="text1"/>
        </w:rPr>
        <w:t xml:space="preserve">, which invoiced amounts have been paid in full by </w:t>
      </w:r>
      <w:r w:rsidR="00CF6A9F" w:rsidRPr="00954855">
        <w:rPr>
          <w:b w:val="0"/>
          <w:color w:val="000000" w:themeColor="text1"/>
        </w:rPr>
        <w:t xml:space="preserve">the </w:t>
      </w:r>
      <w:r w:rsidRPr="00954855">
        <w:rPr>
          <w:b w:val="0"/>
          <w:color w:val="000000" w:themeColor="text1"/>
        </w:rPr>
        <w:t>Company</w:t>
      </w:r>
      <w:r w:rsidR="00CF6A9F" w:rsidRPr="00954855">
        <w:rPr>
          <w:b w:val="0"/>
          <w:color w:val="000000" w:themeColor="text1"/>
        </w:rPr>
        <w:t>.</w:t>
      </w:r>
      <w:r w:rsidR="006C3824" w:rsidRPr="00954855">
        <w:rPr>
          <w:b w:val="0"/>
          <w:color w:val="000000" w:themeColor="text1"/>
        </w:rPr>
        <w:t xml:space="preserve">  </w:t>
      </w:r>
    </w:p>
    <w:p w:rsidR="00E34A50" w:rsidRPr="00954855" w:rsidRDefault="001B74B7" w:rsidP="00CF6A9F">
      <w:pPr>
        <w:pStyle w:val="Heading1"/>
        <w:widowControl/>
        <w:spacing w:before="360"/>
        <w:ind w:left="101"/>
        <w:jc w:val="both"/>
        <w:rPr>
          <w:b w:val="0"/>
          <w:bCs w:val="0"/>
          <w:color w:val="000000" w:themeColor="text1"/>
        </w:rPr>
      </w:pPr>
      <w:r w:rsidRPr="00954855">
        <w:rPr>
          <w:color w:val="000000" w:themeColor="text1"/>
        </w:rPr>
        <w:t>About Orca Touchscreen</w:t>
      </w:r>
    </w:p>
    <w:p w:rsidR="00E34A50" w:rsidRPr="00954855" w:rsidRDefault="001B74B7" w:rsidP="00074660">
      <w:pPr>
        <w:pStyle w:val="BodyText"/>
        <w:widowControl/>
        <w:spacing w:before="119"/>
        <w:ind w:right="119"/>
        <w:jc w:val="both"/>
        <w:rPr>
          <w:rFonts w:cs="Arial"/>
          <w:color w:val="000000" w:themeColor="text1"/>
        </w:rPr>
      </w:pPr>
      <w:r w:rsidRPr="00954855">
        <w:rPr>
          <w:color w:val="000000" w:themeColor="text1"/>
        </w:rPr>
        <w:t>Orca Touchscreen</w:t>
      </w:r>
      <w:r w:rsidRPr="00954855">
        <w:rPr>
          <w:rFonts w:cs="Arial"/>
          <w:color w:val="000000" w:themeColor="text1"/>
        </w:rPr>
        <w:t xml:space="preserve">’s business is the </w:t>
      </w:r>
      <w:r w:rsidRPr="00954855">
        <w:rPr>
          <w:color w:val="000000" w:themeColor="text1"/>
        </w:rPr>
        <w:t xml:space="preserve">design, production, sale, distribution, service and refurbishment of touchscreen devices, including smartphones and tablets. The Company is working with partners in developing countries to establish semi knock down (SKD) assembly factories to produce smartphones, tablets and other touchscreen devices for sale in that </w:t>
      </w:r>
      <w:r w:rsidRPr="00954855">
        <w:rPr>
          <w:rFonts w:cs="Arial"/>
          <w:color w:val="000000" w:themeColor="text1"/>
        </w:rPr>
        <w:t>country’s growing market.</w:t>
      </w:r>
    </w:p>
    <w:p w:rsidR="00E34A50" w:rsidRPr="00954855" w:rsidRDefault="00E34A50" w:rsidP="00074660">
      <w:pPr>
        <w:widowControl/>
        <w:rPr>
          <w:rFonts w:ascii="Arial" w:eastAsia="Arial" w:hAnsi="Arial" w:cs="Arial"/>
          <w:color w:val="000000" w:themeColor="text1"/>
        </w:rPr>
      </w:pPr>
    </w:p>
    <w:p w:rsidR="00E34A50" w:rsidRPr="00954855" w:rsidRDefault="001B74B7" w:rsidP="00074660">
      <w:pPr>
        <w:pStyle w:val="BodyText"/>
        <w:widowControl/>
        <w:ind w:right="117"/>
        <w:jc w:val="both"/>
        <w:rPr>
          <w:rFonts w:cs="Arial"/>
          <w:color w:val="000000" w:themeColor="text1"/>
        </w:rPr>
      </w:pPr>
      <w:r w:rsidRPr="00954855">
        <w:rPr>
          <w:color w:val="000000" w:themeColor="text1"/>
        </w:rPr>
        <w:t xml:space="preserve">The common shares of the Company are listed for trading on 3 markets: the Canadian </w:t>
      </w:r>
      <w:r w:rsidRPr="00954855">
        <w:rPr>
          <w:rFonts w:cs="Arial"/>
          <w:color w:val="000000" w:themeColor="text1"/>
        </w:rPr>
        <w:t xml:space="preserve">Securities Exchange under the trading symbol “OAA”, the Frankfurt Stock Exchange under the trading symbol “6OT”, and on the OTCQB </w:t>
      </w:r>
      <w:r w:rsidRPr="00954855">
        <w:rPr>
          <w:color w:val="000000" w:themeColor="text1"/>
        </w:rPr>
        <w:t xml:space="preserve">marketplace (part of OTC Markets Group) under the </w:t>
      </w:r>
      <w:r w:rsidRPr="00954855">
        <w:rPr>
          <w:rFonts w:cs="Arial"/>
          <w:color w:val="000000" w:themeColor="text1"/>
        </w:rPr>
        <w:t>trading symbol “ORTFF”.</w:t>
      </w:r>
    </w:p>
    <w:p w:rsidR="00E34A50" w:rsidRPr="00954855" w:rsidRDefault="00E34A50" w:rsidP="00074660">
      <w:pPr>
        <w:widowControl/>
        <w:rPr>
          <w:rFonts w:ascii="Arial" w:eastAsia="Arial" w:hAnsi="Arial" w:cs="Arial"/>
          <w:color w:val="000000" w:themeColor="text1"/>
        </w:rPr>
      </w:pPr>
    </w:p>
    <w:p w:rsidR="00E34A50" w:rsidRPr="00954855" w:rsidRDefault="001B74B7" w:rsidP="00074660">
      <w:pPr>
        <w:pStyle w:val="BodyText"/>
        <w:widowControl/>
        <w:ind w:right="120"/>
        <w:jc w:val="both"/>
        <w:rPr>
          <w:color w:val="000000" w:themeColor="text1"/>
        </w:rPr>
      </w:pPr>
      <w:r w:rsidRPr="00954855">
        <w:rPr>
          <w:color w:val="000000" w:themeColor="text1"/>
        </w:rPr>
        <w:t xml:space="preserve">To learn more about Orca Touchscreen, visit </w:t>
      </w:r>
      <w:hyperlink r:id="rId7" w:history="1">
        <w:r w:rsidR="00D403AE" w:rsidRPr="00B30CF2">
          <w:rPr>
            <w:rStyle w:val="Hyperlink"/>
            <w:u w:color="0000FF"/>
          </w:rPr>
          <w:t>www.orcatouchscreen.com</w:t>
        </w:r>
      </w:hyperlink>
      <w:r w:rsidRPr="00954855">
        <w:rPr>
          <w:color w:val="000000" w:themeColor="text1"/>
        </w:rPr>
        <w:t xml:space="preserve">, and you can view its profile and documents at </w:t>
      </w:r>
      <w:hyperlink r:id="rId8" w:history="1">
        <w:r w:rsidR="00D403AE" w:rsidRPr="00B30CF2">
          <w:rPr>
            <w:rStyle w:val="Hyperlink"/>
            <w:u w:color="0000FF"/>
          </w:rPr>
          <w:t>www.sedar.com</w:t>
        </w:r>
      </w:hyperlink>
      <w:r w:rsidR="00D403AE">
        <w:rPr>
          <w:color w:val="000000" w:themeColor="text1"/>
          <w:u w:color="0000FF"/>
        </w:rPr>
        <w:t xml:space="preserve"> </w:t>
      </w:r>
      <w:r w:rsidRPr="00954855">
        <w:rPr>
          <w:color w:val="000000" w:themeColor="text1"/>
          <w:u w:color="0000FF"/>
        </w:rPr>
        <w:t xml:space="preserve"> </w:t>
      </w:r>
      <w:r w:rsidRPr="00954855">
        <w:rPr>
          <w:color w:val="000000" w:themeColor="text1"/>
        </w:rPr>
        <w:t xml:space="preserve">and </w:t>
      </w:r>
      <w:hyperlink r:id="rId9" w:history="1">
        <w:r w:rsidR="00D403AE" w:rsidRPr="00B30CF2">
          <w:rPr>
            <w:rStyle w:val="Hyperlink"/>
            <w:u w:color="0000FF"/>
          </w:rPr>
          <w:t>www.thecse.com</w:t>
        </w:r>
      </w:hyperlink>
      <w:bookmarkStart w:id="0" w:name="_GoBack"/>
      <w:bookmarkEnd w:id="0"/>
      <w:r w:rsidRPr="00954855">
        <w:rPr>
          <w:color w:val="000000" w:themeColor="text1"/>
        </w:rPr>
        <w:t>.</w:t>
      </w:r>
    </w:p>
    <w:p w:rsidR="00300360" w:rsidRPr="00954855" w:rsidRDefault="00300360">
      <w:pPr>
        <w:rPr>
          <w:rFonts w:ascii="Arial" w:eastAsia="Arial" w:hAnsi="Arial"/>
          <w:b/>
          <w:bCs/>
          <w:color w:val="000000" w:themeColor="text1"/>
        </w:rPr>
      </w:pPr>
      <w:r w:rsidRPr="00954855">
        <w:rPr>
          <w:color w:val="000000" w:themeColor="text1"/>
        </w:rPr>
        <w:br w:type="page"/>
      </w:r>
    </w:p>
    <w:p w:rsidR="00E34A50" w:rsidRPr="00954855" w:rsidRDefault="001B74B7" w:rsidP="00300360">
      <w:pPr>
        <w:pStyle w:val="Heading1"/>
        <w:keepNext/>
        <w:widowControl/>
        <w:spacing w:before="360"/>
        <w:ind w:left="101"/>
        <w:jc w:val="both"/>
        <w:rPr>
          <w:b w:val="0"/>
          <w:bCs w:val="0"/>
          <w:color w:val="000000" w:themeColor="text1"/>
        </w:rPr>
      </w:pPr>
      <w:r w:rsidRPr="00954855">
        <w:rPr>
          <w:color w:val="000000" w:themeColor="text1"/>
        </w:rPr>
        <w:lastRenderedPageBreak/>
        <w:t>For further information, please contact:</w:t>
      </w:r>
    </w:p>
    <w:p w:rsidR="00E34A50" w:rsidRPr="00954855" w:rsidRDefault="001B74B7" w:rsidP="00300360">
      <w:pPr>
        <w:pStyle w:val="BodyText"/>
        <w:widowControl/>
        <w:spacing w:before="118"/>
        <w:ind w:left="114" w:right="4782"/>
        <w:rPr>
          <w:color w:val="000000" w:themeColor="text1"/>
        </w:rPr>
      </w:pPr>
      <w:r w:rsidRPr="00954855">
        <w:rPr>
          <w:color w:val="000000" w:themeColor="text1"/>
        </w:rPr>
        <w:t>Michael Malana</w:t>
      </w:r>
      <w:r w:rsidR="00300360" w:rsidRPr="00954855">
        <w:rPr>
          <w:color w:val="000000" w:themeColor="text1"/>
        </w:rPr>
        <w:t xml:space="preserve">, </w:t>
      </w:r>
      <w:r w:rsidRPr="00954855">
        <w:rPr>
          <w:color w:val="000000" w:themeColor="text1"/>
        </w:rPr>
        <w:t>Chief Financial Officer</w:t>
      </w:r>
    </w:p>
    <w:p w:rsidR="00E34A50" w:rsidRPr="00954855" w:rsidRDefault="001B74B7" w:rsidP="00074660">
      <w:pPr>
        <w:pStyle w:val="BodyText"/>
        <w:widowControl/>
        <w:ind w:left="118" w:right="4782"/>
        <w:rPr>
          <w:color w:val="000000" w:themeColor="text1"/>
        </w:rPr>
      </w:pPr>
      <w:r w:rsidRPr="00954855">
        <w:rPr>
          <w:color w:val="000000" w:themeColor="text1"/>
        </w:rPr>
        <w:t xml:space="preserve">Orca Touchscreen Technologies Ltd. Telephone: </w:t>
      </w:r>
      <w:r w:rsidR="000D054C" w:rsidRPr="00954855">
        <w:rPr>
          <w:color w:val="000000" w:themeColor="text1"/>
        </w:rPr>
        <w:t>604.801.8504</w:t>
      </w:r>
    </w:p>
    <w:p w:rsidR="00300360" w:rsidRPr="00954855" w:rsidRDefault="001B74B7" w:rsidP="00300360">
      <w:pPr>
        <w:pStyle w:val="BodyText"/>
        <w:widowControl/>
        <w:ind w:left="118" w:right="4782"/>
        <w:rPr>
          <w:color w:val="000000" w:themeColor="text1"/>
          <w:u w:color="0000FF"/>
        </w:rPr>
      </w:pPr>
      <w:r w:rsidRPr="00954855">
        <w:rPr>
          <w:color w:val="000000" w:themeColor="text1"/>
        </w:rPr>
        <w:t xml:space="preserve">Email: </w:t>
      </w:r>
      <w:hyperlink r:id="rId10" w:history="1">
        <w:r w:rsidR="00D403AE" w:rsidRPr="00B30CF2">
          <w:rPr>
            <w:rStyle w:val="Hyperlink"/>
            <w:u w:color="0000FF"/>
          </w:rPr>
          <w:t>cfo@orcatouchtech.com</w:t>
        </w:r>
      </w:hyperlink>
      <w:r w:rsidR="00D403AE">
        <w:rPr>
          <w:color w:val="000000" w:themeColor="text1"/>
          <w:u w:color="0000FF"/>
        </w:rPr>
        <w:t xml:space="preserve"> </w:t>
      </w:r>
    </w:p>
    <w:p w:rsidR="00300360" w:rsidRPr="00954855" w:rsidRDefault="00300360" w:rsidP="00300360">
      <w:pPr>
        <w:pStyle w:val="BodyText"/>
        <w:widowControl/>
        <w:ind w:left="118" w:right="4782"/>
        <w:rPr>
          <w:color w:val="000000" w:themeColor="text1"/>
          <w:u w:color="0000FF"/>
        </w:rPr>
      </w:pPr>
    </w:p>
    <w:p w:rsidR="00E34A50" w:rsidRPr="00954855" w:rsidRDefault="001B74B7" w:rsidP="00300360">
      <w:pPr>
        <w:pStyle w:val="BodyText"/>
        <w:widowControl/>
        <w:spacing w:before="360"/>
        <w:ind w:left="115" w:right="4781"/>
        <w:rPr>
          <w:b/>
          <w:bCs/>
          <w:color w:val="000000" w:themeColor="text1"/>
        </w:rPr>
      </w:pPr>
      <w:r w:rsidRPr="00954855">
        <w:rPr>
          <w:b/>
          <w:color w:val="000000" w:themeColor="text1"/>
        </w:rPr>
        <w:t>For investor relations, please contact:</w:t>
      </w:r>
    </w:p>
    <w:p w:rsidR="00E34A50" w:rsidRPr="00954855" w:rsidRDefault="001B74B7" w:rsidP="00074660">
      <w:pPr>
        <w:pStyle w:val="BodyText"/>
        <w:widowControl/>
        <w:spacing w:before="119"/>
        <w:ind w:left="118" w:right="2844"/>
        <w:rPr>
          <w:color w:val="000000" w:themeColor="text1"/>
        </w:rPr>
      </w:pPr>
      <w:r w:rsidRPr="00954855">
        <w:rPr>
          <w:color w:val="000000" w:themeColor="text1"/>
        </w:rPr>
        <w:t>Christina Payne, President or Nick Boutsalis, Vice President Primoris Group Inc.</w:t>
      </w:r>
    </w:p>
    <w:p w:rsidR="00E34A50" w:rsidRPr="00954855" w:rsidRDefault="001B74B7" w:rsidP="00074660">
      <w:pPr>
        <w:pStyle w:val="BodyText"/>
        <w:widowControl/>
        <w:ind w:left="118" w:right="6304"/>
        <w:rPr>
          <w:color w:val="000000" w:themeColor="text1"/>
        </w:rPr>
      </w:pPr>
      <w:r w:rsidRPr="00954855">
        <w:rPr>
          <w:color w:val="000000" w:themeColor="text1"/>
        </w:rPr>
        <w:t xml:space="preserve">Telephone: 416.489.0092 Email: </w:t>
      </w:r>
      <w:hyperlink r:id="rId11" w:history="1">
        <w:r w:rsidR="00D403AE" w:rsidRPr="00B30CF2">
          <w:rPr>
            <w:rStyle w:val="Hyperlink"/>
            <w:u w:color="0000FF"/>
          </w:rPr>
          <w:t>ir@orcatouchtech.com</w:t>
        </w:r>
      </w:hyperlink>
      <w:r w:rsidR="00D403AE">
        <w:rPr>
          <w:color w:val="000000" w:themeColor="text1"/>
          <w:u w:color="0000FF"/>
        </w:rPr>
        <w:t xml:space="preserve"> </w:t>
      </w:r>
    </w:p>
    <w:p w:rsidR="00E34A50" w:rsidRPr="00954855" w:rsidRDefault="00E34A50" w:rsidP="00074660">
      <w:pPr>
        <w:widowControl/>
        <w:spacing w:before="11"/>
        <w:rPr>
          <w:rFonts w:ascii="Arial" w:eastAsia="Arial" w:hAnsi="Arial" w:cs="Arial"/>
          <w:color w:val="000000" w:themeColor="text1"/>
          <w:sz w:val="15"/>
          <w:szCs w:val="15"/>
        </w:rPr>
      </w:pPr>
    </w:p>
    <w:p w:rsidR="00E34A50" w:rsidRPr="00954855" w:rsidRDefault="001B74B7" w:rsidP="00074660">
      <w:pPr>
        <w:widowControl/>
        <w:spacing w:before="71"/>
        <w:ind w:left="114" w:right="15"/>
        <w:jc w:val="both"/>
        <w:rPr>
          <w:rFonts w:ascii="Arial" w:eastAsia="Arial" w:hAnsi="Arial" w:cs="Arial"/>
          <w:color w:val="000000" w:themeColor="text1"/>
        </w:rPr>
      </w:pPr>
      <w:r w:rsidRPr="00954855">
        <w:rPr>
          <w:rFonts w:ascii="Arial" w:hAnsi="Arial"/>
          <w:b/>
          <w:i/>
          <w:color w:val="000000" w:themeColor="text1"/>
        </w:rPr>
        <w:t>None of the CSE, the Frankfurt Stock Exchange and OTC Markets have reviewed, approved or disapproved the contents of this press release.</w:t>
      </w:r>
    </w:p>
    <w:p w:rsidR="00E34A50" w:rsidRPr="00954855" w:rsidRDefault="00E34A50" w:rsidP="00074660">
      <w:pPr>
        <w:widowControl/>
        <w:spacing w:before="11"/>
        <w:rPr>
          <w:rFonts w:ascii="Arial" w:eastAsia="Arial" w:hAnsi="Arial" w:cs="Arial"/>
          <w:b/>
          <w:bCs/>
          <w:i/>
          <w:color w:val="000000" w:themeColor="text1"/>
          <w:sz w:val="17"/>
          <w:szCs w:val="17"/>
        </w:rPr>
      </w:pPr>
    </w:p>
    <w:p w:rsidR="00E34A50" w:rsidRPr="00954855" w:rsidRDefault="001B74B7" w:rsidP="00074660">
      <w:pPr>
        <w:pStyle w:val="Heading1"/>
        <w:widowControl/>
        <w:spacing w:before="240"/>
        <w:ind w:left="101"/>
        <w:jc w:val="both"/>
        <w:rPr>
          <w:b w:val="0"/>
          <w:bCs w:val="0"/>
          <w:color w:val="000000" w:themeColor="text1"/>
        </w:rPr>
      </w:pPr>
      <w:r w:rsidRPr="00954855">
        <w:rPr>
          <w:color w:val="000000" w:themeColor="text1"/>
          <w:u w:color="000000"/>
        </w:rPr>
        <w:t>Not an Offer in the United States</w:t>
      </w:r>
    </w:p>
    <w:p w:rsidR="00E34A50" w:rsidRPr="00954855" w:rsidRDefault="00E34A50" w:rsidP="00074660">
      <w:pPr>
        <w:widowControl/>
        <w:spacing w:before="8"/>
        <w:rPr>
          <w:rFonts w:ascii="Arial" w:eastAsia="Arial" w:hAnsi="Arial" w:cs="Arial"/>
          <w:b/>
          <w:bCs/>
          <w:color w:val="000000" w:themeColor="text1"/>
          <w:sz w:val="15"/>
          <w:szCs w:val="15"/>
        </w:rPr>
      </w:pPr>
    </w:p>
    <w:p w:rsidR="00E34A50" w:rsidRPr="00954855" w:rsidRDefault="001B74B7" w:rsidP="00074660">
      <w:pPr>
        <w:pStyle w:val="BodyText"/>
        <w:widowControl/>
        <w:spacing w:before="71"/>
        <w:ind w:right="124"/>
        <w:jc w:val="both"/>
        <w:rPr>
          <w:color w:val="000000" w:themeColor="text1"/>
        </w:rPr>
      </w:pPr>
      <w:r w:rsidRPr="00954855">
        <w:rPr>
          <w:color w:val="000000" w:themeColor="text1"/>
        </w:rPr>
        <w:t>This news release is not an offer of the securities for sale in the United States. The securities being offered have not been registered under the United States Securities Act of 1933, as amended, and may not be offered or sold in the United States or to, or for the account or benefit of, U.S. persons absent registration or an applicable exemption from registration.</w:t>
      </w:r>
    </w:p>
    <w:p w:rsidR="00E34A50" w:rsidRPr="00954855" w:rsidRDefault="00E34A50" w:rsidP="00074660">
      <w:pPr>
        <w:widowControl/>
        <w:spacing w:before="2"/>
        <w:rPr>
          <w:rFonts w:ascii="Arial" w:eastAsia="Arial" w:hAnsi="Arial" w:cs="Arial"/>
          <w:color w:val="000000" w:themeColor="text1"/>
        </w:rPr>
      </w:pPr>
    </w:p>
    <w:p w:rsidR="00E34A50" w:rsidRPr="00954855" w:rsidRDefault="001B74B7" w:rsidP="00074660">
      <w:pPr>
        <w:pStyle w:val="Heading1"/>
        <w:widowControl/>
        <w:spacing w:before="240"/>
        <w:ind w:left="101"/>
        <w:jc w:val="both"/>
        <w:rPr>
          <w:b w:val="0"/>
          <w:bCs w:val="0"/>
          <w:color w:val="000000" w:themeColor="text1"/>
        </w:rPr>
      </w:pPr>
      <w:r w:rsidRPr="00954855">
        <w:rPr>
          <w:color w:val="000000" w:themeColor="text1"/>
          <w:u w:color="000000"/>
        </w:rPr>
        <w:t>Forward-Looking Information</w:t>
      </w:r>
      <w:r w:rsidRPr="00954855">
        <w:rPr>
          <w:color w:val="000000" w:themeColor="text1"/>
        </w:rPr>
        <w:t>:</w:t>
      </w:r>
    </w:p>
    <w:p w:rsidR="00E34A50" w:rsidRPr="00954855" w:rsidRDefault="001B74B7" w:rsidP="00074660">
      <w:pPr>
        <w:pStyle w:val="BodyText"/>
        <w:widowControl/>
        <w:spacing w:before="119"/>
        <w:ind w:right="117"/>
        <w:jc w:val="both"/>
        <w:rPr>
          <w:color w:val="000000" w:themeColor="text1"/>
        </w:rPr>
      </w:pPr>
      <w:r w:rsidRPr="00954855">
        <w:rPr>
          <w:rFonts w:cs="Arial"/>
          <w:color w:val="000000" w:themeColor="text1"/>
        </w:rPr>
        <w:t>This press release may include ‘forward</w:t>
      </w:r>
      <w:r w:rsidRPr="00954855">
        <w:rPr>
          <w:color w:val="000000" w:themeColor="text1"/>
        </w:rPr>
        <w:t>-</w:t>
      </w:r>
      <w:r w:rsidRPr="00954855">
        <w:rPr>
          <w:rFonts w:cs="Arial"/>
          <w:color w:val="000000" w:themeColor="text1"/>
        </w:rPr>
        <w:t xml:space="preserve">looking information’ within the meaning of Canadian </w:t>
      </w:r>
      <w:r w:rsidRPr="00954855">
        <w:rPr>
          <w:color w:val="000000" w:themeColor="text1"/>
        </w:rPr>
        <w:t>securities legislation, concerning the business of the Company. Forward-looking information is based on certain key expectations and assumptions made by the management of the Company. Although the Company believes that the expectations and assumptions on which such forward- looking information is based are reasonable, undue reliance should not be placed on the forward-looking information because the Company can give no assurance that they will prove to be correct. Forward-looking statements contained in this press release are made as of the date of this press release. The Company disclaims any intent or obligation to update publicly any forward-looking information, whether as a result of new information, future events or results or otherwise, other than as required by applicable securities laws.</w:t>
      </w:r>
    </w:p>
    <w:sectPr w:rsidR="00E34A50" w:rsidRPr="00954855">
      <w:footerReference w:type="default" r:id="rId12"/>
      <w:pgSz w:w="12240" w:h="15840"/>
      <w:pgMar w:top="940" w:right="1320" w:bottom="1120" w:left="1340" w:header="0" w:footer="9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BB" w:rsidRDefault="00C704BB">
      <w:r>
        <w:separator/>
      </w:r>
    </w:p>
  </w:endnote>
  <w:endnote w:type="continuationSeparator" w:id="0">
    <w:p w:rsidR="00C704BB" w:rsidRDefault="00C7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50" w:rsidRDefault="00605B69" w:rsidP="00472BC0">
    <w:pPr>
      <w:pBdr>
        <w:top w:val="single" w:sz="4" w:space="1" w:color="auto"/>
      </w:pBdr>
      <w:rPr>
        <w:sz w:val="20"/>
        <w:szCs w:val="20"/>
      </w:rPr>
    </w:pPr>
    <w:r>
      <w:rPr>
        <w:noProof/>
      </w:rPr>
      <mc:AlternateContent>
        <mc:Choice Requires="wps">
          <w:drawing>
            <wp:anchor distT="0" distB="0" distL="114300" distR="114300" simplePos="0" relativeHeight="251657216" behindDoc="1" locked="0" layoutInCell="1" allowOverlap="1" wp14:anchorId="0213386D" wp14:editId="36685277">
              <wp:simplePos x="0" y="0"/>
              <wp:positionH relativeFrom="page">
                <wp:posOffset>3749675</wp:posOffset>
              </wp:positionH>
              <wp:positionV relativeFrom="page">
                <wp:posOffset>9444990</wp:posOffset>
              </wp:positionV>
              <wp:extent cx="274320" cy="1651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50" w:rsidRDefault="001B74B7">
                          <w:pPr>
                            <w:pStyle w:val="BodyText"/>
                            <w:spacing w:line="245" w:lineRule="exact"/>
                            <w:ind w:left="20"/>
                          </w:pPr>
                          <w:r>
                            <w:rPr>
                              <w:w w:val="99"/>
                            </w:rPr>
                            <w:t>-</w:t>
                          </w:r>
                          <w:r>
                            <w:t xml:space="preserve"> </w:t>
                          </w:r>
                          <w:r>
                            <w:fldChar w:fldCharType="begin"/>
                          </w:r>
                          <w:r>
                            <w:rPr>
                              <w:w w:val="99"/>
                            </w:rPr>
                            <w:instrText xml:space="preserve"> PAGE </w:instrText>
                          </w:r>
                          <w:r>
                            <w:fldChar w:fldCharType="separate"/>
                          </w:r>
                          <w:r w:rsidR="00B13000">
                            <w:rPr>
                              <w:noProof/>
                              <w:w w:val="99"/>
                            </w:rPr>
                            <w:t>3</w:t>
                          </w:r>
                          <w:r>
                            <w:fldChar w:fldCharType="end"/>
                          </w:r>
                          <w:r>
                            <w:t xml:space="preserve"> </w:t>
                          </w: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386D" id="_x0000_t202" coordsize="21600,21600" o:spt="202" path="m,l,21600r21600,l21600,xe">
              <v:stroke joinstyle="miter"/>
              <v:path gradientshapeok="t" o:connecttype="rect"/>
            </v:shapetype>
            <v:shape id="Text Box 1" o:spid="_x0000_s1026" type="#_x0000_t202" style="position:absolute;margin-left:295.25pt;margin-top:743.7pt;width:2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K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SwMXO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" filled="f" stroked="f">
              <v:textbox inset="0,0,0,0">
                <w:txbxContent>
                  <w:p w:rsidR="00E34A50" w:rsidRDefault="001B74B7">
                    <w:pPr>
                      <w:pStyle w:val="BodyText"/>
                      <w:spacing w:line="245" w:lineRule="exact"/>
                      <w:ind w:left="20"/>
                    </w:pPr>
                    <w:r>
                      <w:rPr>
                        <w:w w:val="99"/>
                      </w:rPr>
                      <w:t>-</w:t>
                    </w:r>
                    <w:r>
                      <w:t xml:space="preserve"> </w:t>
                    </w:r>
                    <w:r>
                      <w:fldChar w:fldCharType="begin"/>
                    </w:r>
                    <w:r>
                      <w:rPr>
                        <w:w w:val="99"/>
                      </w:rPr>
                      <w:instrText xml:space="preserve"> PAGE </w:instrText>
                    </w:r>
                    <w:r>
                      <w:fldChar w:fldCharType="separate"/>
                    </w:r>
                    <w:r w:rsidR="00B13000">
                      <w:rPr>
                        <w:noProof/>
                        <w:w w:val="99"/>
                      </w:rPr>
                      <w:t>3</w:t>
                    </w:r>
                    <w:r>
                      <w:fldChar w:fldCharType="end"/>
                    </w:r>
                    <w:r>
                      <w:t xml:space="preserve"> </w:t>
                    </w:r>
                    <w:r>
                      <w:rPr>
                        <w:w w:val="99"/>
                      </w:rPr>
                      <w:t>-</w:t>
                    </w:r>
                  </w:p>
                </w:txbxContent>
              </v:textbox>
              <w10:wrap anchorx="page" anchory="page"/>
            </v:shape>
          </w:pict>
        </mc:Fallback>
      </mc:AlternateContent>
    </w:r>
    <w:r w:rsidR="00DF5B23">
      <w:rPr>
        <w:sz w:val="20"/>
        <w:szCs w:val="20"/>
      </w:rPr>
      <w:t>V2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BB" w:rsidRDefault="00C704BB">
      <w:r>
        <w:separator/>
      </w:r>
    </w:p>
  </w:footnote>
  <w:footnote w:type="continuationSeparator" w:id="0">
    <w:p w:rsidR="00C704BB" w:rsidRDefault="00C7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0"/>
    <w:rsid w:val="000121A3"/>
    <w:rsid w:val="00045DD3"/>
    <w:rsid w:val="00072A98"/>
    <w:rsid w:val="00074660"/>
    <w:rsid w:val="000921E1"/>
    <w:rsid w:val="000D054C"/>
    <w:rsid w:val="0011256F"/>
    <w:rsid w:val="00135E05"/>
    <w:rsid w:val="0017089B"/>
    <w:rsid w:val="00185DE1"/>
    <w:rsid w:val="001B74B7"/>
    <w:rsid w:val="002030BC"/>
    <w:rsid w:val="00241EDE"/>
    <w:rsid w:val="00267BAF"/>
    <w:rsid w:val="00271B8B"/>
    <w:rsid w:val="002971F5"/>
    <w:rsid w:val="00300360"/>
    <w:rsid w:val="0039734F"/>
    <w:rsid w:val="003C609E"/>
    <w:rsid w:val="003D37A9"/>
    <w:rsid w:val="003E5AA6"/>
    <w:rsid w:val="00437E37"/>
    <w:rsid w:val="00472BC0"/>
    <w:rsid w:val="004B08B1"/>
    <w:rsid w:val="004E20B8"/>
    <w:rsid w:val="0051402E"/>
    <w:rsid w:val="00544A26"/>
    <w:rsid w:val="0058201C"/>
    <w:rsid w:val="005C3AA0"/>
    <w:rsid w:val="005F01A3"/>
    <w:rsid w:val="00605B69"/>
    <w:rsid w:val="006C0443"/>
    <w:rsid w:val="006C3824"/>
    <w:rsid w:val="007B2BCC"/>
    <w:rsid w:val="007C2F8E"/>
    <w:rsid w:val="00840A36"/>
    <w:rsid w:val="00847A4F"/>
    <w:rsid w:val="00876FBE"/>
    <w:rsid w:val="00892AD0"/>
    <w:rsid w:val="008E1D53"/>
    <w:rsid w:val="00911447"/>
    <w:rsid w:val="00954855"/>
    <w:rsid w:val="00961E0B"/>
    <w:rsid w:val="009B2C27"/>
    <w:rsid w:val="009C07B0"/>
    <w:rsid w:val="00B103E7"/>
    <w:rsid w:val="00B13000"/>
    <w:rsid w:val="00B712EC"/>
    <w:rsid w:val="00BE1F19"/>
    <w:rsid w:val="00C20660"/>
    <w:rsid w:val="00C704BB"/>
    <w:rsid w:val="00C7569F"/>
    <w:rsid w:val="00C9045A"/>
    <w:rsid w:val="00C941D5"/>
    <w:rsid w:val="00CA52C4"/>
    <w:rsid w:val="00CD0C22"/>
    <w:rsid w:val="00CF6A9F"/>
    <w:rsid w:val="00D12E9C"/>
    <w:rsid w:val="00D403AE"/>
    <w:rsid w:val="00DF5B23"/>
    <w:rsid w:val="00E26228"/>
    <w:rsid w:val="00E34A50"/>
    <w:rsid w:val="00E70FE4"/>
    <w:rsid w:val="00E94AE6"/>
    <w:rsid w:val="00EB6224"/>
    <w:rsid w:val="00F56594"/>
    <w:rsid w:val="00F65814"/>
    <w:rsid w:val="00FD0805"/>
    <w:rsid w:val="00FE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1F105-76F7-49DE-9349-77DB8E0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B69"/>
    <w:rPr>
      <w:rFonts w:ascii="Tahoma" w:hAnsi="Tahoma" w:cs="Tahoma"/>
      <w:sz w:val="16"/>
      <w:szCs w:val="16"/>
    </w:rPr>
  </w:style>
  <w:style w:type="character" w:customStyle="1" w:styleId="BalloonTextChar">
    <w:name w:val="Balloon Text Char"/>
    <w:basedOn w:val="DefaultParagraphFont"/>
    <w:link w:val="BalloonText"/>
    <w:uiPriority w:val="99"/>
    <w:semiHidden/>
    <w:rsid w:val="00605B69"/>
    <w:rPr>
      <w:rFonts w:ascii="Tahoma" w:hAnsi="Tahoma" w:cs="Tahoma"/>
      <w:sz w:val="16"/>
      <w:szCs w:val="16"/>
    </w:rPr>
  </w:style>
  <w:style w:type="paragraph" w:styleId="Header">
    <w:name w:val="header"/>
    <w:basedOn w:val="Normal"/>
    <w:link w:val="HeaderChar"/>
    <w:uiPriority w:val="99"/>
    <w:unhideWhenUsed/>
    <w:rsid w:val="000D054C"/>
    <w:pPr>
      <w:tabs>
        <w:tab w:val="center" w:pos="4680"/>
        <w:tab w:val="right" w:pos="9360"/>
      </w:tabs>
    </w:pPr>
  </w:style>
  <w:style w:type="character" w:customStyle="1" w:styleId="HeaderChar">
    <w:name w:val="Header Char"/>
    <w:basedOn w:val="DefaultParagraphFont"/>
    <w:link w:val="Header"/>
    <w:uiPriority w:val="99"/>
    <w:rsid w:val="000D054C"/>
  </w:style>
  <w:style w:type="paragraph" w:styleId="Footer">
    <w:name w:val="footer"/>
    <w:basedOn w:val="Normal"/>
    <w:link w:val="FooterChar"/>
    <w:uiPriority w:val="99"/>
    <w:unhideWhenUsed/>
    <w:rsid w:val="000D054C"/>
    <w:pPr>
      <w:tabs>
        <w:tab w:val="center" w:pos="4680"/>
        <w:tab w:val="right" w:pos="9360"/>
      </w:tabs>
    </w:pPr>
  </w:style>
  <w:style w:type="character" w:customStyle="1" w:styleId="FooterChar">
    <w:name w:val="Footer Char"/>
    <w:basedOn w:val="DefaultParagraphFont"/>
    <w:link w:val="Footer"/>
    <w:uiPriority w:val="99"/>
    <w:rsid w:val="000D054C"/>
  </w:style>
  <w:style w:type="character" w:styleId="CommentReference">
    <w:name w:val="annotation reference"/>
    <w:basedOn w:val="DefaultParagraphFont"/>
    <w:uiPriority w:val="99"/>
    <w:semiHidden/>
    <w:unhideWhenUsed/>
    <w:rsid w:val="00840A36"/>
    <w:rPr>
      <w:sz w:val="16"/>
      <w:szCs w:val="16"/>
    </w:rPr>
  </w:style>
  <w:style w:type="paragraph" w:styleId="CommentText">
    <w:name w:val="annotation text"/>
    <w:basedOn w:val="Normal"/>
    <w:link w:val="CommentTextChar"/>
    <w:uiPriority w:val="99"/>
    <w:semiHidden/>
    <w:unhideWhenUsed/>
    <w:rsid w:val="00840A36"/>
    <w:rPr>
      <w:sz w:val="20"/>
      <w:szCs w:val="20"/>
    </w:rPr>
  </w:style>
  <w:style w:type="character" w:customStyle="1" w:styleId="CommentTextChar">
    <w:name w:val="Comment Text Char"/>
    <w:basedOn w:val="DefaultParagraphFont"/>
    <w:link w:val="CommentText"/>
    <w:uiPriority w:val="99"/>
    <w:semiHidden/>
    <w:rsid w:val="00840A36"/>
    <w:rPr>
      <w:sz w:val="20"/>
      <w:szCs w:val="20"/>
    </w:rPr>
  </w:style>
  <w:style w:type="paragraph" w:styleId="CommentSubject">
    <w:name w:val="annotation subject"/>
    <w:basedOn w:val="CommentText"/>
    <w:next w:val="CommentText"/>
    <w:link w:val="CommentSubjectChar"/>
    <w:uiPriority w:val="99"/>
    <w:semiHidden/>
    <w:unhideWhenUsed/>
    <w:rsid w:val="00840A36"/>
    <w:rPr>
      <w:b/>
      <w:bCs/>
    </w:rPr>
  </w:style>
  <w:style w:type="character" w:customStyle="1" w:styleId="CommentSubjectChar">
    <w:name w:val="Comment Subject Char"/>
    <w:basedOn w:val="CommentTextChar"/>
    <w:link w:val="CommentSubject"/>
    <w:uiPriority w:val="99"/>
    <w:semiHidden/>
    <w:rsid w:val="00840A36"/>
    <w:rPr>
      <w:b/>
      <w:bCs/>
      <w:sz w:val="20"/>
      <w:szCs w:val="20"/>
    </w:rPr>
  </w:style>
  <w:style w:type="character" w:styleId="Hyperlink">
    <w:name w:val="Hyperlink"/>
    <w:basedOn w:val="DefaultParagraphFont"/>
    <w:uiPriority w:val="99"/>
    <w:unhideWhenUsed/>
    <w:rsid w:val="00D40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catouchscree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r@orcatouchtech.com" TargetMode="External"/><Relationship Id="rId5" Type="http://schemas.openxmlformats.org/officeDocument/2006/relationships/endnotes" Target="endnotes.xml"/><Relationship Id="rId10" Type="http://schemas.openxmlformats.org/officeDocument/2006/relationships/hyperlink" Target="mailto:cfo@orcatouchtech.com" TargetMode="External"/><Relationship Id="rId4" Type="http://schemas.openxmlformats.org/officeDocument/2006/relationships/footnotes" Target="footnotes.xml"/><Relationship Id="rId9" Type="http://schemas.openxmlformats.org/officeDocument/2006/relationships/hyperlink" Target="http://www.thec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6285</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dc:creator>
  <cp:lastModifiedBy>Lani Morand</cp:lastModifiedBy>
  <cp:revision>2</cp:revision>
  <dcterms:created xsi:type="dcterms:W3CDTF">2015-10-20T22:04:00Z</dcterms:created>
  <dcterms:modified xsi:type="dcterms:W3CDTF">2015-10-20T22:04:00Z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Word 2010</vt:lpwstr>
  </property>
  <property fmtid="{D5CDD505-2E9C-101B-9397-08002B2CF9AE}" pid="4" name="LastSaved">
    <vt:filetime>2015-10-13T00:00:00Z</vt:filetime>
  </property>
</Properties>
</file>